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DECE" w14:textId="77777777" w:rsidR="0011639E" w:rsidRPr="00D23EE8" w:rsidRDefault="0011639E" w:rsidP="00034CE6">
      <w:pPr>
        <w:spacing w:line="0" w:lineRule="atLeast"/>
        <w:rPr>
          <w:rFonts w:asciiTheme="majorHAnsi" w:hAnsiTheme="majorHAnsi"/>
          <w:b/>
          <w:color w:val="003399"/>
          <w:sz w:val="32"/>
          <w:szCs w:val="32"/>
        </w:rPr>
      </w:pPr>
      <w:r w:rsidRPr="00D23EE8">
        <w:rPr>
          <w:rFonts w:asciiTheme="majorHAnsi" w:hAnsiTheme="majorHAnsi" w:cs="Times New Roman"/>
          <w:b/>
          <w:noProof/>
          <w:color w:val="003399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D18911" wp14:editId="3984155C">
            <wp:simplePos x="0" y="0"/>
            <wp:positionH relativeFrom="margin">
              <wp:align>right</wp:align>
            </wp:positionH>
            <wp:positionV relativeFrom="margin">
              <wp:posOffset>12065</wp:posOffset>
            </wp:positionV>
            <wp:extent cx="1172210" cy="685800"/>
            <wp:effectExtent l="0" t="0" r="27940" b="41910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ipei Tec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685800"/>
                    </a:xfrm>
                    <a:prstGeom prst="rect">
                      <a:avLst/>
                    </a:prstGeom>
                    <a:effectLst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EE8">
        <w:rPr>
          <w:rFonts w:asciiTheme="majorHAnsi" w:hAnsiTheme="majorHAnsi"/>
          <w:b/>
          <w:color w:val="003399"/>
          <w:sz w:val="32"/>
          <w:szCs w:val="32"/>
        </w:rPr>
        <w:t>National Taipei University of Technology</w:t>
      </w:r>
    </w:p>
    <w:p w14:paraId="750E499F" w14:textId="77777777" w:rsidR="00016278" w:rsidRPr="008F749E" w:rsidRDefault="00586298" w:rsidP="00034CE6">
      <w:pPr>
        <w:spacing w:line="0" w:lineRule="atLeast"/>
        <w:rPr>
          <w:rFonts w:asciiTheme="majorHAnsi" w:hAnsiTheme="majorHAnsi"/>
          <w:b/>
          <w:color w:val="003399"/>
          <w:sz w:val="32"/>
          <w:szCs w:val="32"/>
        </w:rPr>
      </w:pPr>
      <w:r w:rsidRPr="008F749E">
        <w:rPr>
          <w:rFonts w:asciiTheme="majorHAnsi" w:hAnsiTheme="majorHAnsi"/>
          <w:b/>
          <w:color w:val="003399"/>
          <w:sz w:val="32"/>
          <w:szCs w:val="32"/>
        </w:rPr>
        <w:t>Student Exchange Program</w:t>
      </w:r>
    </w:p>
    <w:p w14:paraId="402B3FDD" w14:textId="52C404CD" w:rsidR="00840C89" w:rsidRPr="008F749E" w:rsidRDefault="004A0387" w:rsidP="002C5DBB">
      <w:pPr>
        <w:spacing w:after="100" w:afterAutospacing="1" w:line="0" w:lineRule="atLeast"/>
        <w:rPr>
          <w:rFonts w:asciiTheme="majorHAnsi" w:hAnsiTheme="majorHAnsi"/>
          <w:b/>
          <w:color w:val="003399"/>
          <w:sz w:val="32"/>
          <w:szCs w:val="32"/>
        </w:rPr>
      </w:pPr>
      <w:r w:rsidRPr="008F749E">
        <w:rPr>
          <w:rFonts w:asciiTheme="majorHAnsi" w:hAnsiTheme="majorHAnsi"/>
          <w:b/>
          <w:noProof/>
          <w:color w:val="0033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44F81" wp14:editId="6E9ABEA5">
                <wp:simplePos x="0" y="0"/>
                <wp:positionH relativeFrom="margin">
                  <wp:align>left</wp:align>
                </wp:positionH>
                <wp:positionV relativeFrom="paragraph">
                  <wp:posOffset>291548</wp:posOffset>
                </wp:positionV>
                <wp:extent cx="4174435" cy="45719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435" cy="4571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BA09" id="矩形 5" o:spid="_x0000_s1026" style="position:absolute;margin-left:0;margin-top:22.95pt;width:328.7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" fillcolor="#2f5496 [2408]" stroked="f" strokeweight="1pt">
                <w10:wrap anchorx="margin"/>
              </v:rect>
            </w:pict>
          </mc:Fallback>
        </mc:AlternateContent>
      </w:r>
      <w:r w:rsidR="005477BE">
        <w:rPr>
          <w:rFonts w:asciiTheme="majorHAnsi" w:hAnsiTheme="majorHAnsi"/>
          <w:b/>
          <w:color w:val="003399"/>
          <w:sz w:val="32"/>
          <w:szCs w:val="32"/>
        </w:rPr>
        <w:t>Fact</w:t>
      </w:r>
      <w:r w:rsidR="00721B1C" w:rsidRPr="008F749E">
        <w:rPr>
          <w:rFonts w:asciiTheme="majorHAnsi" w:hAnsiTheme="majorHAnsi"/>
          <w:b/>
          <w:color w:val="003399"/>
          <w:sz w:val="32"/>
          <w:szCs w:val="32"/>
        </w:rPr>
        <w:t xml:space="preserve"> </w:t>
      </w:r>
      <w:r w:rsidR="00750FD2" w:rsidRPr="008F749E">
        <w:rPr>
          <w:rFonts w:asciiTheme="majorHAnsi" w:hAnsiTheme="majorHAnsi"/>
          <w:b/>
          <w:color w:val="003399"/>
          <w:sz w:val="32"/>
          <w:szCs w:val="32"/>
        </w:rPr>
        <w:t>Sheet</w:t>
      </w:r>
      <w:r w:rsidR="00750FD2">
        <w:rPr>
          <w:rFonts w:asciiTheme="majorHAnsi" w:hAnsiTheme="majorHAnsi"/>
          <w:b/>
          <w:color w:val="003399"/>
          <w:sz w:val="32"/>
          <w:szCs w:val="32"/>
        </w:rPr>
        <w:t xml:space="preserve"> (</w:t>
      </w:r>
      <w:r w:rsidR="007A72D9" w:rsidRPr="007A72D9">
        <w:rPr>
          <w:rFonts w:asciiTheme="majorHAnsi" w:hAnsiTheme="majorHAnsi"/>
          <w:b/>
          <w:color w:val="003399"/>
          <w:sz w:val="32"/>
          <w:szCs w:val="32"/>
        </w:rPr>
        <w:t>202</w:t>
      </w:r>
      <w:r w:rsidR="008D2489">
        <w:rPr>
          <w:rFonts w:asciiTheme="majorHAnsi" w:hAnsiTheme="majorHAnsi" w:hint="eastAsia"/>
          <w:b/>
          <w:color w:val="003399"/>
          <w:sz w:val="32"/>
          <w:szCs w:val="32"/>
        </w:rPr>
        <w:t>6</w:t>
      </w:r>
      <w:r w:rsidR="007A72D9" w:rsidRPr="007A72D9">
        <w:rPr>
          <w:rFonts w:asciiTheme="majorHAnsi" w:hAnsiTheme="majorHAnsi"/>
          <w:b/>
          <w:color w:val="003399"/>
          <w:sz w:val="32"/>
          <w:szCs w:val="32"/>
        </w:rPr>
        <w:t xml:space="preserve"> </w:t>
      </w:r>
      <w:r w:rsidR="008D2489">
        <w:rPr>
          <w:rFonts w:asciiTheme="majorHAnsi" w:hAnsiTheme="majorHAnsi" w:hint="eastAsia"/>
          <w:b/>
          <w:color w:val="003399"/>
          <w:sz w:val="32"/>
          <w:szCs w:val="32"/>
        </w:rPr>
        <w:t>Spring</w:t>
      </w:r>
      <w:r w:rsidR="007A72D9">
        <w:rPr>
          <w:rFonts w:asciiTheme="majorHAnsi" w:hAnsiTheme="majorHAnsi"/>
          <w:b/>
          <w:color w:val="003399"/>
          <w:sz w:val="32"/>
          <w:szCs w:val="32"/>
        </w:rPr>
        <w:t xml:space="preserve"> Semester)</w:t>
      </w:r>
    </w:p>
    <w:p w14:paraId="1DB03070" w14:textId="4CB636BE" w:rsidR="00586298" w:rsidRPr="0056341A" w:rsidRDefault="00586298" w:rsidP="001D5D29">
      <w:pPr>
        <w:spacing w:line="0" w:lineRule="atLeast"/>
        <w:jc w:val="both"/>
        <w:rPr>
          <w:b/>
          <w:color w:val="00B050"/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68"/>
        <w:gridCol w:w="6425"/>
      </w:tblGrid>
      <w:tr w:rsidR="007456EE" w:rsidRPr="007456EE" w14:paraId="2C74E738" w14:textId="77777777" w:rsidTr="004616E5">
        <w:trPr>
          <w:trHeight w:val="187"/>
        </w:trPr>
        <w:tc>
          <w:tcPr>
            <w:tcW w:w="0" w:type="auto"/>
            <w:gridSpan w:val="2"/>
            <w:shd w:val="clear" w:color="auto" w:fill="4472C4" w:themeFill="accent5"/>
            <w:vAlign w:val="center"/>
          </w:tcPr>
          <w:p w14:paraId="1813035E" w14:textId="3E2C2F55" w:rsidR="00883C57" w:rsidRPr="007456EE" w:rsidRDefault="00883C57" w:rsidP="004616E5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7456EE">
              <w:rPr>
                <w:rFonts w:hint="eastAsia"/>
                <w:b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586298" w14:paraId="4EEF696D" w14:textId="77777777" w:rsidTr="004616E5">
        <w:tc>
          <w:tcPr>
            <w:tcW w:w="0" w:type="auto"/>
            <w:vAlign w:val="center"/>
          </w:tcPr>
          <w:p w14:paraId="0B3EFC80" w14:textId="77777777" w:rsidR="00586298" w:rsidRDefault="00586298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N</w:t>
            </w:r>
            <w:r>
              <w:t xml:space="preserve">ame of </w:t>
            </w:r>
            <w:r w:rsidR="00AA05C4">
              <w:t>Institution</w:t>
            </w:r>
            <w:r w:rsidR="00C33AB3">
              <w:rPr>
                <w:rFonts w:hint="eastAsia"/>
              </w:rPr>
              <w:t>:</w:t>
            </w:r>
          </w:p>
        </w:tc>
        <w:tc>
          <w:tcPr>
            <w:tcW w:w="0" w:type="auto"/>
            <w:vAlign w:val="center"/>
          </w:tcPr>
          <w:p w14:paraId="0A697CBD" w14:textId="29EC7076" w:rsidR="00391C44" w:rsidRPr="00391C44" w:rsidRDefault="00391C44" w:rsidP="004616E5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391C44">
              <w:rPr>
                <w:rFonts w:ascii="標楷體" w:eastAsia="標楷體" w:hAnsi="標楷體" w:hint="eastAsia"/>
                <w:b/>
              </w:rPr>
              <w:t>國立臺北科技大學</w:t>
            </w:r>
          </w:p>
          <w:p w14:paraId="2482F4A0" w14:textId="6D32F5E7" w:rsidR="00891C78" w:rsidRDefault="0066573D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National Taipei University of Technology</w:t>
            </w:r>
          </w:p>
        </w:tc>
      </w:tr>
      <w:tr w:rsidR="00586298" w14:paraId="07966AC5" w14:textId="77777777" w:rsidTr="004616E5">
        <w:tc>
          <w:tcPr>
            <w:tcW w:w="0" w:type="auto"/>
            <w:vAlign w:val="center"/>
          </w:tcPr>
          <w:p w14:paraId="51AC697E" w14:textId="77777777" w:rsidR="00586298" w:rsidRDefault="00586298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C</w:t>
            </w:r>
            <w:r>
              <w:t>oordinating Office</w:t>
            </w:r>
            <w:r w:rsidR="00C33AB3">
              <w:rPr>
                <w:rFonts w:hint="eastAsia"/>
              </w:rPr>
              <w:t>:</w:t>
            </w:r>
          </w:p>
        </w:tc>
        <w:tc>
          <w:tcPr>
            <w:tcW w:w="0" w:type="auto"/>
            <w:vAlign w:val="center"/>
          </w:tcPr>
          <w:p w14:paraId="6B53C416" w14:textId="1E68BABF" w:rsidR="00891C78" w:rsidRDefault="0066573D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Office of Internati</w:t>
            </w:r>
            <w:r>
              <w:t>o</w:t>
            </w:r>
            <w:r>
              <w:rPr>
                <w:rFonts w:hint="eastAsia"/>
              </w:rPr>
              <w:t>nal Affairs</w:t>
            </w:r>
            <w:r w:rsidR="00C75D5E">
              <w:t xml:space="preserve"> (OIA)</w:t>
            </w:r>
          </w:p>
        </w:tc>
      </w:tr>
      <w:tr w:rsidR="00586298" w14:paraId="4AA2CA30" w14:textId="77777777" w:rsidTr="004616E5">
        <w:tc>
          <w:tcPr>
            <w:tcW w:w="0" w:type="auto"/>
            <w:vAlign w:val="center"/>
          </w:tcPr>
          <w:p w14:paraId="308AB4E6" w14:textId="77777777" w:rsidR="00586298" w:rsidRDefault="00586298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M</w:t>
            </w:r>
            <w:r>
              <w:t>ailing address</w:t>
            </w:r>
            <w:r w:rsidR="00C33AB3">
              <w:rPr>
                <w:rFonts w:hint="eastAsia"/>
              </w:rPr>
              <w:t>:</w:t>
            </w:r>
          </w:p>
        </w:tc>
        <w:tc>
          <w:tcPr>
            <w:tcW w:w="0" w:type="auto"/>
            <w:vAlign w:val="center"/>
          </w:tcPr>
          <w:p w14:paraId="507F9C7A" w14:textId="492A4837" w:rsidR="00891C78" w:rsidRDefault="0066573D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 xml:space="preserve">1, Sec. </w:t>
            </w:r>
            <w:r w:rsidR="000369C8">
              <w:t>3, Zhongxiao E. Rd.</w:t>
            </w:r>
            <w:r w:rsidR="000369C8">
              <w:br/>
            </w:r>
            <w:r>
              <w:t>Taipei 10608, Taiwan</w:t>
            </w:r>
          </w:p>
        </w:tc>
      </w:tr>
      <w:tr w:rsidR="00586298" w14:paraId="711FB162" w14:textId="77777777" w:rsidTr="004616E5">
        <w:tc>
          <w:tcPr>
            <w:tcW w:w="0" w:type="auto"/>
            <w:vAlign w:val="center"/>
          </w:tcPr>
          <w:p w14:paraId="6233736B" w14:textId="77777777" w:rsidR="00586298" w:rsidRDefault="0066573D" w:rsidP="004616E5">
            <w:pPr>
              <w:spacing w:line="0" w:lineRule="atLeast"/>
              <w:jc w:val="both"/>
            </w:pPr>
            <w:r>
              <w:t>Program Coordinator</w:t>
            </w:r>
            <w:r w:rsidR="00C33AB3">
              <w:rPr>
                <w:rFonts w:hint="eastAsia"/>
              </w:rPr>
              <w:t>:</w:t>
            </w:r>
          </w:p>
          <w:p w14:paraId="0B1D7F30" w14:textId="77777777" w:rsidR="0066573D" w:rsidRDefault="0066573D" w:rsidP="004616E5">
            <w:pPr>
              <w:spacing w:line="0" w:lineRule="atLeast"/>
              <w:jc w:val="both"/>
            </w:pPr>
            <w:r>
              <w:t>(</w:t>
            </w:r>
            <w:r>
              <w:rPr>
                <w:rFonts w:hint="eastAsia"/>
              </w:rPr>
              <w:t>I</w:t>
            </w:r>
            <w:r w:rsidR="009C1199">
              <w:t>n</w:t>
            </w:r>
            <w:r>
              <w:rPr>
                <w:rFonts w:hint="eastAsia"/>
              </w:rPr>
              <w:t>bound</w:t>
            </w:r>
            <w:r>
              <w:t>)</w:t>
            </w:r>
          </w:p>
          <w:p w14:paraId="2977D34D" w14:textId="77777777" w:rsidR="00750FD2" w:rsidRDefault="00750FD2" w:rsidP="004616E5">
            <w:pPr>
              <w:spacing w:line="0" w:lineRule="atLeast"/>
              <w:jc w:val="both"/>
            </w:pPr>
          </w:p>
          <w:p w14:paraId="7F431C88" w14:textId="77777777" w:rsidR="00750FD2" w:rsidRDefault="00750FD2" w:rsidP="004616E5">
            <w:pPr>
              <w:spacing w:line="0" w:lineRule="atLeast"/>
              <w:jc w:val="both"/>
            </w:pPr>
          </w:p>
          <w:p w14:paraId="4CAA8A03" w14:textId="77777777" w:rsidR="00750FD2" w:rsidRDefault="00750FD2" w:rsidP="004616E5">
            <w:pPr>
              <w:spacing w:line="0" w:lineRule="atLeast"/>
              <w:jc w:val="both"/>
            </w:pPr>
            <w:r>
              <w:t>Program Coordinator</w:t>
            </w:r>
            <w:r>
              <w:rPr>
                <w:rFonts w:hint="eastAsia"/>
              </w:rPr>
              <w:t>:</w:t>
            </w:r>
          </w:p>
          <w:p w14:paraId="6ADFC3DC" w14:textId="623B6E6C" w:rsidR="00750FD2" w:rsidRDefault="00750FD2" w:rsidP="004616E5">
            <w:pPr>
              <w:spacing w:line="0" w:lineRule="atLeast"/>
              <w:jc w:val="both"/>
            </w:pPr>
            <w:r>
              <w:t>(Out</w:t>
            </w:r>
            <w:r>
              <w:rPr>
                <w:rFonts w:hint="eastAsia"/>
              </w:rPr>
              <w:t>bound</w:t>
            </w:r>
            <w:r>
              <w:t>)</w:t>
            </w:r>
          </w:p>
        </w:tc>
        <w:tc>
          <w:tcPr>
            <w:tcW w:w="0" w:type="auto"/>
            <w:vAlign w:val="center"/>
          </w:tcPr>
          <w:p w14:paraId="2569AFA8" w14:textId="65AAE4C4" w:rsidR="00E8642E" w:rsidRDefault="00E8642E" w:rsidP="004616E5">
            <w:pPr>
              <w:spacing w:line="0" w:lineRule="atLeast"/>
              <w:jc w:val="both"/>
            </w:pPr>
            <w:r w:rsidRPr="00B23A73">
              <w:rPr>
                <w:rFonts w:hint="eastAsia"/>
                <w:b/>
                <w:bCs/>
              </w:rPr>
              <w:t>M</w:t>
            </w:r>
            <w:r w:rsidR="007B7091">
              <w:rPr>
                <w:b/>
                <w:bCs/>
              </w:rPr>
              <w:t>s</w:t>
            </w:r>
            <w:r w:rsidRPr="00B23A73">
              <w:rPr>
                <w:rFonts w:hint="eastAsia"/>
                <w:b/>
                <w:bCs/>
              </w:rPr>
              <w:t xml:space="preserve">. </w:t>
            </w:r>
            <w:r w:rsidR="009C1199">
              <w:rPr>
                <w:b/>
                <w:bCs/>
              </w:rPr>
              <w:t>Anita Lin Wendt</w:t>
            </w:r>
            <w:r>
              <w:rPr>
                <w:b/>
              </w:rPr>
              <w:t xml:space="preserve"> </w:t>
            </w:r>
            <w:r w:rsidR="00161515">
              <w:rPr>
                <w:b/>
              </w:rPr>
              <w:t xml:space="preserve"> </w:t>
            </w:r>
          </w:p>
          <w:p w14:paraId="628486B0" w14:textId="01908714" w:rsidR="00E8642E" w:rsidRDefault="00000000" w:rsidP="004616E5">
            <w:pPr>
              <w:spacing w:line="0" w:lineRule="atLeast"/>
              <w:jc w:val="both"/>
            </w:pPr>
            <w:hyperlink r:id="rId8" w:history="1">
              <w:r w:rsidR="009C1199" w:rsidRPr="00C834EA">
                <w:rPr>
                  <w:rStyle w:val="a5"/>
                </w:rPr>
                <w:t>a.l.wendt@mail.ntut.edu.tw</w:t>
              </w:r>
            </w:hyperlink>
          </w:p>
          <w:p w14:paraId="77821BF3" w14:textId="60AA2629" w:rsidR="00E8642E" w:rsidRDefault="00E8642E" w:rsidP="004616E5">
            <w:pPr>
              <w:spacing w:line="0" w:lineRule="atLeast"/>
              <w:jc w:val="both"/>
            </w:pPr>
            <w:r>
              <w:t>+886-2-27712171 Ext.652</w:t>
            </w:r>
            <w:r w:rsidR="007B7091">
              <w:t>4</w:t>
            </w:r>
          </w:p>
          <w:p w14:paraId="3A98165E" w14:textId="77777777" w:rsidR="009C1199" w:rsidRDefault="009C1199" w:rsidP="004616E5">
            <w:pPr>
              <w:spacing w:line="0" w:lineRule="atLeast"/>
              <w:jc w:val="both"/>
            </w:pPr>
          </w:p>
          <w:p w14:paraId="779EDCE7" w14:textId="430C2A1B" w:rsidR="009C1199" w:rsidRPr="00C16A3E" w:rsidRDefault="009C1199" w:rsidP="004616E5">
            <w:pPr>
              <w:spacing w:line="0" w:lineRule="atLeast"/>
              <w:jc w:val="both"/>
              <w:rPr>
                <w:b/>
                <w:bCs/>
              </w:rPr>
            </w:pPr>
            <w:r w:rsidRPr="00C16A3E">
              <w:rPr>
                <w:b/>
                <w:bCs/>
              </w:rPr>
              <w:t>M</w:t>
            </w:r>
            <w:r w:rsidR="00416916" w:rsidRPr="00C16A3E">
              <w:rPr>
                <w:b/>
                <w:bCs/>
              </w:rPr>
              <w:t>s</w:t>
            </w:r>
            <w:r w:rsidRPr="00C16A3E">
              <w:rPr>
                <w:b/>
                <w:bCs/>
              </w:rPr>
              <w:t xml:space="preserve">. </w:t>
            </w:r>
            <w:r w:rsidR="00B83A01">
              <w:rPr>
                <w:b/>
                <w:bCs/>
              </w:rPr>
              <w:t>Annie</w:t>
            </w:r>
            <w:r w:rsidR="00416916" w:rsidRPr="00C16A3E">
              <w:rPr>
                <w:b/>
                <w:bCs/>
              </w:rPr>
              <w:t xml:space="preserve"> </w:t>
            </w:r>
            <w:r w:rsidR="00B83A01">
              <w:rPr>
                <w:b/>
                <w:bCs/>
              </w:rPr>
              <w:t>Kuan</w:t>
            </w:r>
          </w:p>
          <w:p w14:paraId="248D8913" w14:textId="61B7385F" w:rsidR="009C1199" w:rsidRDefault="00B83A01" w:rsidP="004616E5">
            <w:pPr>
              <w:spacing w:line="0" w:lineRule="atLeast"/>
              <w:jc w:val="both"/>
            </w:pPr>
            <w:r>
              <w:rPr>
                <w:rStyle w:val="a5"/>
              </w:rPr>
              <w:t>anniekuan</w:t>
            </w:r>
            <w:r w:rsidR="00416916" w:rsidRPr="00416916">
              <w:rPr>
                <w:rStyle w:val="a5"/>
                <w:rFonts w:hint="eastAsia"/>
              </w:rPr>
              <w:t>@</w:t>
            </w:r>
            <w:r>
              <w:rPr>
                <w:rStyle w:val="a5"/>
              </w:rPr>
              <w:t>mail.</w:t>
            </w:r>
            <w:r w:rsidR="00416916" w:rsidRPr="00416916">
              <w:rPr>
                <w:rStyle w:val="a5"/>
                <w:rFonts w:hint="eastAsia"/>
              </w:rPr>
              <w:t>ntut.edu.tw</w:t>
            </w:r>
          </w:p>
          <w:p w14:paraId="17E6177C" w14:textId="77318FBE" w:rsidR="009C1199" w:rsidRDefault="009C1199" w:rsidP="004616E5">
            <w:pPr>
              <w:spacing w:line="0" w:lineRule="atLeast"/>
              <w:jc w:val="both"/>
            </w:pPr>
            <w:r>
              <w:t>+886-2-27712171 Ext.65</w:t>
            </w:r>
            <w:r w:rsidR="00B83A01">
              <w:t>19</w:t>
            </w:r>
          </w:p>
        </w:tc>
      </w:tr>
      <w:tr w:rsidR="00586298" w14:paraId="3235C641" w14:textId="77777777" w:rsidTr="004616E5">
        <w:tc>
          <w:tcPr>
            <w:tcW w:w="0" w:type="auto"/>
            <w:vAlign w:val="center"/>
          </w:tcPr>
          <w:p w14:paraId="67E4E56D" w14:textId="77777777" w:rsidR="00586298" w:rsidRDefault="00586298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W</w:t>
            </w:r>
            <w:r>
              <w:t>ebsite</w:t>
            </w:r>
            <w:r w:rsidR="00C33AB3">
              <w:rPr>
                <w:rFonts w:hint="eastAsia"/>
              </w:rPr>
              <w:t>:</w:t>
            </w:r>
          </w:p>
        </w:tc>
        <w:tc>
          <w:tcPr>
            <w:tcW w:w="0" w:type="auto"/>
            <w:vAlign w:val="center"/>
          </w:tcPr>
          <w:p w14:paraId="3526F29A" w14:textId="64A8D217" w:rsidR="00891C78" w:rsidRPr="004616E5" w:rsidRDefault="00000000" w:rsidP="004616E5">
            <w:pPr>
              <w:spacing w:line="0" w:lineRule="atLeast"/>
              <w:jc w:val="both"/>
              <w:rPr>
                <w:sz w:val="20"/>
                <w:szCs w:val="20"/>
              </w:rPr>
            </w:pPr>
            <w:hyperlink r:id="rId9" w:history="1">
              <w:r w:rsidR="00416916" w:rsidRPr="00D5108B">
                <w:rPr>
                  <w:rStyle w:val="a5"/>
                  <w:sz w:val="20"/>
                  <w:szCs w:val="20"/>
                </w:rPr>
                <w:t>https://oia.ntut.edu.tw/p/412-1032-13815.php?Lang=en</w:t>
              </w:r>
            </w:hyperlink>
          </w:p>
        </w:tc>
      </w:tr>
      <w:tr w:rsidR="00883C57" w:rsidRPr="007456EE" w14:paraId="365E14C9" w14:textId="77777777" w:rsidTr="004616E5">
        <w:trPr>
          <w:trHeight w:val="121"/>
        </w:trPr>
        <w:tc>
          <w:tcPr>
            <w:tcW w:w="0" w:type="auto"/>
            <w:gridSpan w:val="2"/>
            <w:shd w:val="clear" w:color="auto" w:fill="4472C4" w:themeFill="accent5"/>
            <w:vAlign w:val="center"/>
          </w:tcPr>
          <w:p w14:paraId="14CDCDD5" w14:textId="6C9ABF71" w:rsidR="00883C57" w:rsidRPr="007456EE" w:rsidRDefault="00883C57" w:rsidP="004616E5">
            <w:pPr>
              <w:spacing w:line="0" w:lineRule="atLeast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7456EE">
              <w:rPr>
                <w:rFonts w:hint="eastAsia"/>
                <w:b/>
                <w:color w:val="FFFFFF" w:themeColor="background1"/>
                <w:sz w:val="28"/>
                <w:szCs w:val="28"/>
              </w:rPr>
              <w:t>General Information</w:t>
            </w:r>
          </w:p>
        </w:tc>
      </w:tr>
      <w:tr w:rsidR="00AF5881" w14:paraId="18DDC6BC" w14:textId="77777777" w:rsidTr="004616E5">
        <w:trPr>
          <w:trHeight w:val="1068"/>
        </w:trPr>
        <w:tc>
          <w:tcPr>
            <w:tcW w:w="0" w:type="auto"/>
            <w:vAlign w:val="center"/>
          </w:tcPr>
          <w:p w14:paraId="22049447" w14:textId="77777777" w:rsidR="00AF5881" w:rsidRDefault="00AF5881" w:rsidP="004616E5">
            <w:pPr>
              <w:spacing w:line="0" w:lineRule="atLeast"/>
              <w:jc w:val="both"/>
            </w:pPr>
            <w:r>
              <w:t>Academic calendar</w:t>
            </w:r>
            <w:r w:rsidR="00C33AB3">
              <w:rPr>
                <w:rFonts w:hint="eastAsia"/>
              </w:rPr>
              <w:t>:</w:t>
            </w:r>
          </w:p>
        </w:tc>
        <w:tc>
          <w:tcPr>
            <w:tcW w:w="0" w:type="auto"/>
            <w:vAlign w:val="center"/>
          </w:tcPr>
          <w:p w14:paraId="24B92B15" w14:textId="77777777" w:rsidR="00AF5881" w:rsidRDefault="00AF5881" w:rsidP="004616E5">
            <w:pPr>
              <w:spacing w:line="0" w:lineRule="atLeast"/>
              <w:jc w:val="both"/>
            </w:pPr>
            <w:r w:rsidRPr="005D02BC">
              <w:rPr>
                <w:rFonts w:hint="eastAsia"/>
                <w:b/>
              </w:rPr>
              <w:t>Fall Semeste</w:t>
            </w:r>
            <w:r w:rsidRPr="00411194">
              <w:rPr>
                <w:rFonts w:hint="eastAsia"/>
                <w:b/>
              </w:rPr>
              <w:t>r</w:t>
            </w:r>
            <w:r w:rsidRPr="00411194">
              <w:rPr>
                <w:b/>
              </w:rPr>
              <w:t xml:space="preserve">: </w:t>
            </w:r>
            <w:r w:rsidRPr="008D2489">
              <w:rPr>
                <w:bCs/>
              </w:rPr>
              <w:t>September - January</w:t>
            </w:r>
          </w:p>
          <w:p w14:paraId="69D12DFA" w14:textId="606C43F5" w:rsidR="00DA65E2" w:rsidRDefault="00AF5881" w:rsidP="004616E5">
            <w:pPr>
              <w:spacing w:line="0" w:lineRule="atLeast"/>
              <w:jc w:val="both"/>
            </w:pPr>
            <w:r w:rsidRPr="005D02BC">
              <w:rPr>
                <w:b/>
              </w:rPr>
              <w:t>Spring Semester:</w:t>
            </w:r>
            <w:r>
              <w:t xml:space="preserve"> </w:t>
            </w:r>
            <w:r w:rsidRPr="008D2489">
              <w:rPr>
                <w:b/>
                <w:bCs/>
              </w:rPr>
              <w:t xml:space="preserve">February </w:t>
            </w:r>
            <w:r w:rsidR="00DA65E2" w:rsidRPr="008D2489">
              <w:rPr>
                <w:b/>
                <w:bCs/>
              </w:rPr>
              <w:t>–</w:t>
            </w:r>
            <w:r w:rsidRPr="008D2489">
              <w:rPr>
                <w:b/>
                <w:bCs/>
              </w:rPr>
              <w:t xml:space="preserve"> June</w:t>
            </w:r>
          </w:p>
        </w:tc>
      </w:tr>
      <w:tr w:rsidR="000E64D3" w14:paraId="09F53BD8" w14:textId="77777777" w:rsidTr="004616E5">
        <w:tc>
          <w:tcPr>
            <w:tcW w:w="0" w:type="auto"/>
            <w:vAlign w:val="center"/>
          </w:tcPr>
          <w:p w14:paraId="0F1DD7E4" w14:textId="77777777" w:rsidR="000E64D3" w:rsidRDefault="000E64D3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Length of Study</w:t>
            </w:r>
            <w:r w:rsidR="00C33AB3">
              <w:rPr>
                <w:rFonts w:hint="eastAsia"/>
              </w:rPr>
              <w:t>:</w:t>
            </w:r>
          </w:p>
        </w:tc>
        <w:tc>
          <w:tcPr>
            <w:tcW w:w="0" w:type="auto"/>
            <w:vAlign w:val="center"/>
          </w:tcPr>
          <w:p w14:paraId="41022293" w14:textId="5A3C8FFA" w:rsidR="00DA65E2" w:rsidRDefault="000E64D3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sym w:font="Wingdings" w:char="F0FE"/>
            </w:r>
            <w:r>
              <w:rPr>
                <w:rFonts w:hint="eastAsia"/>
              </w:rPr>
              <w:t>One semester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FE"/>
            </w:r>
            <w:r>
              <w:rPr>
                <w:rFonts w:hint="eastAsia"/>
              </w:rPr>
              <w:t>One year</w:t>
            </w:r>
          </w:p>
        </w:tc>
      </w:tr>
      <w:tr w:rsidR="004A473F" w14:paraId="2C1CDCB7" w14:textId="77777777" w:rsidTr="004616E5">
        <w:trPr>
          <w:trHeight w:val="1571"/>
        </w:trPr>
        <w:tc>
          <w:tcPr>
            <w:tcW w:w="0" w:type="auto"/>
            <w:vAlign w:val="center"/>
          </w:tcPr>
          <w:p w14:paraId="20058A2A" w14:textId="77777777" w:rsidR="004A473F" w:rsidRDefault="004A473F" w:rsidP="00BE702E">
            <w:pPr>
              <w:spacing w:line="0" w:lineRule="atLeast"/>
            </w:pPr>
            <w:r>
              <w:rPr>
                <w:rFonts w:hint="eastAsia"/>
              </w:rPr>
              <w:t>List of Departments</w:t>
            </w:r>
            <w:r>
              <w:t>/Faculties</w:t>
            </w:r>
            <w:r w:rsidR="00C33AB3">
              <w:rPr>
                <w:rFonts w:hint="eastAsia"/>
              </w:rPr>
              <w:t>:</w:t>
            </w:r>
          </w:p>
        </w:tc>
        <w:tc>
          <w:tcPr>
            <w:tcW w:w="0" w:type="auto"/>
            <w:vAlign w:val="center"/>
          </w:tcPr>
          <w:p w14:paraId="0F9225AF" w14:textId="77777777" w:rsidR="004A473F" w:rsidRPr="00841AA6" w:rsidRDefault="004A473F" w:rsidP="004616E5">
            <w:pPr>
              <w:spacing w:line="0" w:lineRule="atLeast"/>
              <w:jc w:val="both"/>
              <w:rPr>
                <w:b/>
              </w:rPr>
            </w:pPr>
            <w:r w:rsidRPr="00841AA6">
              <w:rPr>
                <w:rFonts w:hint="eastAsia"/>
                <w:b/>
              </w:rPr>
              <w:t>Undergraduate Program</w:t>
            </w:r>
            <w:r w:rsidRPr="00841AA6">
              <w:rPr>
                <w:b/>
              </w:rPr>
              <w:t>s:</w:t>
            </w:r>
          </w:p>
          <w:p w14:paraId="74BC556E" w14:textId="77777777" w:rsidR="004A473F" w:rsidRPr="00C33AB3" w:rsidRDefault="00000000" w:rsidP="004616E5">
            <w:pPr>
              <w:spacing w:line="0" w:lineRule="atLeast"/>
              <w:jc w:val="both"/>
              <w:rPr>
                <w:sz w:val="20"/>
                <w:szCs w:val="20"/>
              </w:rPr>
            </w:pPr>
            <w:hyperlink r:id="rId10" w:history="1">
              <w:r w:rsidR="00603155" w:rsidRPr="00C33AB3">
                <w:rPr>
                  <w:rStyle w:val="a5"/>
                  <w:sz w:val="20"/>
                  <w:szCs w:val="20"/>
                </w:rPr>
                <w:t>https://www-en.ntut.edu.tw/p/404-1006-36997.php?Lang=en</w:t>
              </w:r>
            </w:hyperlink>
          </w:p>
          <w:p w14:paraId="78265944" w14:textId="77777777" w:rsidR="004A473F" w:rsidRPr="00841AA6" w:rsidRDefault="004A473F" w:rsidP="004616E5">
            <w:pPr>
              <w:spacing w:line="0" w:lineRule="atLeast"/>
              <w:jc w:val="both"/>
              <w:rPr>
                <w:b/>
              </w:rPr>
            </w:pPr>
            <w:r w:rsidRPr="00841AA6">
              <w:rPr>
                <w:b/>
              </w:rPr>
              <w:t>Graduate Programs:</w:t>
            </w:r>
          </w:p>
          <w:p w14:paraId="6CC7127B" w14:textId="6DE34B9C" w:rsidR="004A473F" w:rsidRPr="004616E5" w:rsidRDefault="00000000" w:rsidP="004616E5">
            <w:pPr>
              <w:spacing w:line="0" w:lineRule="atLeast"/>
              <w:jc w:val="both"/>
              <w:rPr>
                <w:sz w:val="20"/>
                <w:szCs w:val="20"/>
              </w:rPr>
            </w:pPr>
            <w:hyperlink r:id="rId11" w:history="1">
              <w:r w:rsidR="00603155" w:rsidRPr="00C33AB3">
                <w:rPr>
                  <w:rStyle w:val="a5"/>
                  <w:sz w:val="20"/>
                  <w:szCs w:val="20"/>
                </w:rPr>
                <w:t>https://www-en.ntut.edu.tw/p/404-1006-36998.php?Lang=en</w:t>
              </w:r>
            </w:hyperlink>
          </w:p>
        </w:tc>
      </w:tr>
      <w:tr w:rsidR="00841AA6" w14:paraId="690ED27B" w14:textId="77777777" w:rsidTr="004616E5">
        <w:trPr>
          <w:trHeight w:val="788"/>
        </w:trPr>
        <w:tc>
          <w:tcPr>
            <w:tcW w:w="0" w:type="auto"/>
            <w:vAlign w:val="center"/>
          </w:tcPr>
          <w:p w14:paraId="6A4C1ED6" w14:textId="77777777" w:rsidR="00841AA6" w:rsidRDefault="00841AA6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Courses</w:t>
            </w:r>
            <w:r>
              <w:t xml:space="preserve"> offered </w:t>
            </w:r>
            <w:r>
              <w:rPr>
                <w:rFonts w:hint="eastAsia"/>
              </w:rPr>
              <w:t>in English</w:t>
            </w:r>
            <w:r w:rsidR="004325EA">
              <w:t>:</w:t>
            </w:r>
          </w:p>
        </w:tc>
        <w:tc>
          <w:tcPr>
            <w:tcW w:w="0" w:type="auto"/>
            <w:vAlign w:val="center"/>
          </w:tcPr>
          <w:p w14:paraId="32790DAF" w14:textId="43D88666" w:rsidR="00841AA6" w:rsidRPr="004616E5" w:rsidRDefault="00000000" w:rsidP="004616E5">
            <w:pPr>
              <w:widowControl/>
              <w:spacing w:line="0" w:lineRule="atLeast"/>
              <w:jc w:val="both"/>
              <w:rPr>
                <w:sz w:val="20"/>
                <w:szCs w:val="20"/>
              </w:rPr>
            </w:pPr>
            <w:hyperlink r:id="rId12" w:history="1">
              <w:r w:rsidR="00CF6D4B" w:rsidRPr="00C33AB3">
                <w:rPr>
                  <w:rStyle w:val="a5"/>
                  <w:sz w:val="20"/>
                  <w:szCs w:val="20"/>
                </w:rPr>
                <w:t>https://oia.ntut.edu.tw/p/412-1032-13818.php?Lang=en</w:t>
              </w:r>
            </w:hyperlink>
          </w:p>
        </w:tc>
      </w:tr>
      <w:tr w:rsidR="00AF5881" w14:paraId="24D1BBDE" w14:textId="77777777" w:rsidTr="004616E5">
        <w:tc>
          <w:tcPr>
            <w:tcW w:w="0" w:type="auto"/>
            <w:vAlign w:val="center"/>
          </w:tcPr>
          <w:p w14:paraId="78ADA5B3" w14:textId="77777777" w:rsidR="00AF5881" w:rsidRPr="00AF5881" w:rsidRDefault="004325EA" w:rsidP="004616E5">
            <w:pPr>
              <w:spacing w:line="0" w:lineRule="atLeast"/>
              <w:jc w:val="both"/>
            </w:pPr>
            <w:r>
              <w:t>Course</w:t>
            </w:r>
            <w:r w:rsidR="00AF5881">
              <w:rPr>
                <w:rFonts w:hint="eastAsia"/>
              </w:rPr>
              <w:t xml:space="preserve"> workload</w:t>
            </w:r>
            <w:r>
              <w:t>:</w:t>
            </w:r>
          </w:p>
        </w:tc>
        <w:tc>
          <w:tcPr>
            <w:tcW w:w="0" w:type="auto"/>
            <w:vAlign w:val="center"/>
          </w:tcPr>
          <w:p w14:paraId="71AD6A3E" w14:textId="38DB3FED" w:rsidR="00DA65E2" w:rsidRDefault="00CA6A6F" w:rsidP="004616E5">
            <w:pPr>
              <w:spacing w:line="0" w:lineRule="atLeast"/>
              <w:jc w:val="both"/>
            </w:pPr>
            <w:r>
              <w:t>There is no m</w:t>
            </w:r>
            <w:r w:rsidR="005D02BC">
              <w:t>inimum</w:t>
            </w:r>
            <w:r w:rsidR="005D02BC">
              <w:rPr>
                <w:rFonts w:hint="eastAsia"/>
              </w:rPr>
              <w:t xml:space="preserve"> </w:t>
            </w:r>
            <w:r>
              <w:t>credit requirement</w:t>
            </w:r>
            <w:r w:rsidR="002C5DBB">
              <w:t xml:space="preserve"> for incoming exchange students, depending on approval by the sending institution.</w:t>
            </w:r>
            <w:r w:rsidR="001E0402">
              <w:rPr>
                <w:rFonts w:hint="eastAsia"/>
              </w:rPr>
              <w:t xml:space="preserve"> </w:t>
            </w:r>
            <w:r w:rsidR="001E0402" w:rsidRPr="00386FA8">
              <w:rPr>
                <w:b/>
                <w:bCs/>
              </w:rPr>
              <w:t xml:space="preserve">But students </w:t>
            </w:r>
            <w:r w:rsidR="00CB308B" w:rsidRPr="00386FA8">
              <w:rPr>
                <w:b/>
                <w:bCs/>
              </w:rPr>
              <w:t>have to</w:t>
            </w:r>
            <w:r w:rsidR="001E0402" w:rsidRPr="00386FA8">
              <w:rPr>
                <w:b/>
                <w:bCs/>
              </w:rPr>
              <w:t xml:space="preserve"> take at least one course from the </w:t>
            </w:r>
            <w:r w:rsidR="001A74B3" w:rsidRPr="00386FA8">
              <w:rPr>
                <w:rFonts w:hint="eastAsia"/>
                <w:b/>
                <w:bCs/>
              </w:rPr>
              <w:t>b</w:t>
            </w:r>
            <w:r w:rsidR="001A74B3" w:rsidRPr="00386FA8">
              <w:rPr>
                <w:b/>
                <w:bCs/>
              </w:rPr>
              <w:t xml:space="preserve">elonging </w:t>
            </w:r>
            <w:r w:rsidR="001E0402" w:rsidRPr="00386FA8">
              <w:rPr>
                <w:b/>
                <w:bCs/>
              </w:rPr>
              <w:t xml:space="preserve">department </w:t>
            </w:r>
            <w:r w:rsidR="00CB308B" w:rsidRPr="00386FA8">
              <w:rPr>
                <w:b/>
                <w:bCs/>
              </w:rPr>
              <w:t>at</w:t>
            </w:r>
            <w:r w:rsidR="001E0402" w:rsidRPr="00386FA8">
              <w:rPr>
                <w:b/>
                <w:bCs/>
              </w:rPr>
              <w:t xml:space="preserve"> Taipei Tech</w:t>
            </w:r>
            <w:r w:rsidR="001E0402">
              <w:t>.</w:t>
            </w:r>
          </w:p>
        </w:tc>
      </w:tr>
      <w:tr w:rsidR="00CA6A6F" w14:paraId="30769EEF" w14:textId="77777777" w:rsidTr="004616E5">
        <w:trPr>
          <w:trHeight w:val="1195"/>
        </w:trPr>
        <w:tc>
          <w:tcPr>
            <w:tcW w:w="0" w:type="auto"/>
            <w:vAlign w:val="center"/>
          </w:tcPr>
          <w:p w14:paraId="1D210A7E" w14:textId="1E564BC7" w:rsidR="00CA6A6F" w:rsidRDefault="00C33AB3" w:rsidP="00BE702E">
            <w:pPr>
              <w:spacing w:line="0" w:lineRule="atLeast"/>
            </w:pPr>
            <w:r>
              <w:rPr>
                <w:rFonts w:hint="eastAsia"/>
              </w:rPr>
              <w:t>Can</w:t>
            </w:r>
            <w:r w:rsidR="000E64D3">
              <w:t xml:space="preserve"> students </w:t>
            </w:r>
            <w:r>
              <w:t>select</w:t>
            </w:r>
            <w:r w:rsidR="008019C9">
              <w:rPr>
                <w:rFonts w:hint="eastAsia"/>
              </w:rPr>
              <w:t xml:space="preserve"> </w:t>
            </w:r>
            <w:r w:rsidR="008019C9">
              <w:t>courses</w:t>
            </w:r>
            <w:r w:rsidR="000E64D3">
              <w:t xml:space="preserve"> </w:t>
            </w:r>
            <w:r>
              <w:t>a</w:t>
            </w:r>
            <w:r w:rsidR="000E64D3">
              <w:t>cross</w:t>
            </w:r>
            <w:r w:rsidR="001E0F05">
              <w:t xml:space="preserve"> </w:t>
            </w:r>
            <w:r w:rsidR="00FE6890">
              <w:t>departments</w:t>
            </w:r>
            <w:r w:rsidR="001E0F05">
              <w:t>/</w:t>
            </w:r>
            <w:r w:rsidR="00F418F7">
              <w:t>faculties</w:t>
            </w:r>
            <w:r w:rsidR="000E64D3">
              <w:t>?</w:t>
            </w:r>
          </w:p>
        </w:tc>
        <w:tc>
          <w:tcPr>
            <w:tcW w:w="0" w:type="auto"/>
            <w:vAlign w:val="center"/>
          </w:tcPr>
          <w:p w14:paraId="61FFE164" w14:textId="4E303B51" w:rsidR="00DA65E2" w:rsidRPr="001E0F05" w:rsidRDefault="001E0F05" w:rsidP="004616E5">
            <w:pPr>
              <w:spacing w:line="0" w:lineRule="atLeast"/>
              <w:jc w:val="both"/>
            </w:pPr>
            <w:r>
              <w:t>Yes, subject to approval by the departments/faculties involved. It is the student’s responsibility to make sure that this does not result in timetable clashes.</w:t>
            </w:r>
          </w:p>
        </w:tc>
      </w:tr>
      <w:tr w:rsidR="00AF5881" w14:paraId="79DCD6BB" w14:textId="77777777" w:rsidTr="004616E5">
        <w:trPr>
          <w:trHeight w:val="1663"/>
        </w:trPr>
        <w:tc>
          <w:tcPr>
            <w:tcW w:w="0" w:type="auto"/>
            <w:tcBorders>
              <w:bottom w:val="single" w:sz="4" w:space="0" w:color="A5A5A5" w:themeColor="accent3"/>
            </w:tcBorders>
            <w:vAlign w:val="center"/>
          </w:tcPr>
          <w:p w14:paraId="51BBF5FD" w14:textId="77777777" w:rsidR="00AF5881" w:rsidRDefault="000E64D3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lastRenderedPageBreak/>
              <w:t>Level of courses</w:t>
            </w:r>
            <w:r w:rsidR="004325EA">
              <w:t>:</w:t>
            </w:r>
          </w:p>
        </w:tc>
        <w:tc>
          <w:tcPr>
            <w:tcW w:w="0" w:type="auto"/>
            <w:tcBorders>
              <w:bottom w:val="single" w:sz="4" w:space="0" w:color="A5A5A5" w:themeColor="accent3"/>
            </w:tcBorders>
            <w:vAlign w:val="center"/>
          </w:tcPr>
          <w:p w14:paraId="41B5E346" w14:textId="2B60728F" w:rsidR="00DA65E2" w:rsidRDefault="000E64D3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 xml:space="preserve">Exchange students </w:t>
            </w:r>
            <w:r>
              <w:t>normally</w:t>
            </w:r>
            <w:r>
              <w:rPr>
                <w:rFonts w:hint="eastAsia"/>
              </w:rPr>
              <w:t xml:space="preserve"> </w:t>
            </w:r>
            <w:r>
              <w:t>take courses according to their academic level at their home institution. Advanced bachelor students may be eligible to take master’s courses if they meet the perspective academic requirements.</w:t>
            </w:r>
          </w:p>
        </w:tc>
      </w:tr>
      <w:tr w:rsidR="00AF5881" w14:paraId="0B650595" w14:textId="77777777" w:rsidTr="004616E5"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826D020" w14:textId="77777777" w:rsidR="00AF5881" w:rsidRPr="00721B1C" w:rsidRDefault="00721B1C" w:rsidP="004616E5">
            <w:pPr>
              <w:spacing w:line="0" w:lineRule="atLeast"/>
              <w:jc w:val="both"/>
              <w:rPr>
                <w:szCs w:val="24"/>
              </w:rPr>
            </w:pPr>
            <w:r w:rsidRPr="00721B1C">
              <w:rPr>
                <w:szCs w:val="24"/>
              </w:rPr>
              <w:t>Accommodation</w:t>
            </w:r>
            <w:r w:rsidR="004325EA">
              <w:rPr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40B2FC4" w14:textId="75C376F3" w:rsidR="00721B1C" w:rsidRPr="00B77229" w:rsidRDefault="00721B1C" w:rsidP="004616E5">
            <w:pPr>
              <w:widowControl/>
              <w:spacing w:line="0" w:lineRule="atLeast"/>
              <w:jc w:val="both"/>
            </w:pPr>
            <w:r w:rsidRPr="000E64D3">
              <w:rPr>
                <w:szCs w:val="24"/>
                <w:shd w:val="clear" w:color="auto" w:fill="FFFFFF"/>
              </w:rPr>
              <w:t>The housing option</w:t>
            </w:r>
            <w:r w:rsidR="009215CF">
              <w:rPr>
                <w:szCs w:val="24"/>
                <w:shd w:val="clear" w:color="auto" w:fill="FFFFFF"/>
              </w:rPr>
              <w:t>s</w:t>
            </w:r>
            <w:r w:rsidRPr="000E64D3">
              <w:rPr>
                <w:szCs w:val="24"/>
                <w:shd w:val="clear" w:color="auto" w:fill="FFFFFF"/>
              </w:rPr>
              <w:t xml:space="preserve"> for exchange students </w:t>
            </w:r>
            <w:r w:rsidR="009215CF">
              <w:rPr>
                <w:szCs w:val="24"/>
                <w:shd w:val="clear" w:color="auto" w:fill="FFFFFF"/>
              </w:rPr>
              <w:t xml:space="preserve">is primarily </w:t>
            </w:r>
            <w:r w:rsidRPr="000E64D3">
              <w:rPr>
                <w:szCs w:val="24"/>
                <w:shd w:val="clear" w:color="auto" w:fill="FFFFFF"/>
              </w:rPr>
              <w:t xml:space="preserve">off-campus </w:t>
            </w:r>
            <w:r w:rsidR="009215CF">
              <w:rPr>
                <w:szCs w:val="24"/>
                <w:shd w:val="clear" w:color="auto" w:fill="FFFFFF"/>
              </w:rPr>
              <w:t>dormitory</w:t>
            </w:r>
            <w:r w:rsidR="006126E1">
              <w:rPr>
                <w:szCs w:val="24"/>
                <w:shd w:val="clear" w:color="auto" w:fill="FFFFFF"/>
              </w:rPr>
              <w:t>. For more detail, please refer to:</w:t>
            </w:r>
            <w:r w:rsidR="00391C44">
              <w:rPr>
                <w:szCs w:val="24"/>
                <w:shd w:val="clear" w:color="auto" w:fill="FFFFFF"/>
              </w:rPr>
              <w:t xml:space="preserve"> </w:t>
            </w:r>
            <w:r w:rsidR="004A473F">
              <w:rPr>
                <w:szCs w:val="24"/>
                <w:shd w:val="clear" w:color="auto" w:fill="FFFFFF"/>
              </w:rPr>
              <w:br/>
            </w:r>
            <w:hyperlink r:id="rId13" w:history="1">
              <w:r w:rsidR="00D161CE">
                <w:rPr>
                  <w:rStyle w:val="a5"/>
                </w:rPr>
                <w:t>https://oia.ntut.edu.tw/p/412-1032-13820.php?Lang=en</w:t>
              </w:r>
            </w:hyperlink>
          </w:p>
          <w:p w14:paraId="32FBF2C5" w14:textId="26BBBCAD" w:rsidR="000E64D3" w:rsidRDefault="0056341A" w:rsidP="004616E5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176" w:hanging="176"/>
              <w:jc w:val="both"/>
              <w:rPr>
                <w:szCs w:val="24"/>
                <w:shd w:val="clear" w:color="auto" w:fill="FFFFFF"/>
              </w:rPr>
            </w:pPr>
            <w:r w:rsidRPr="009215CF">
              <w:rPr>
                <w:szCs w:val="24"/>
                <w:shd w:val="clear" w:color="auto" w:fill="FFFFFF"/>
              </w:rPr>
              <w:t>On-campus residence</w:t>
            </w:r>
            <w:r w:rsidR="000E64D3" w:rsidRPr="009215CF">
              <w:rPr>
                <w:rFonts w:hint="eastAsia"/>
                <w:szCs w:val="24"/>
                <w:shd w:val="clear" w:color="auto" w:fill="FFFFFF"/>
              </w:rPr>
              <w:t xml:space="preserve"> is </w:t>
            </w:r>
            <w:r w:rsidR="000E64D3" w:rsidRPr="009215CF">
              <w:rPr>
                <w:rFonts w:hint="eastAsia"/>
                <w:b/>
                <w:szCs w:val="24"/>
                <w:shd w:val="clear" w:color="auto" w:fill="FFFFFF"/>
              </w:rPr>
              <w:t>NOT</w:t>
            </w:r>
            <w:r w:rsidR="000E64D3" w:rsidRPr="009215CF">
              <w:rPr>
                <w:rFonts w:hint="eastAsia"/>
                <w:szCs w:val="24"/>
                <w:shd w:val="clear" w:color="auto" w:fill="FFFFFF"/>
              </w:rPr>
              <w:t xml:space="preserve"> available over semester break</w:t>
            </w:r>
            <w:r w:rsidR="000B5355" w:rsidRPr="009215CF">
              <w:rPr>
                <w:szCs w:val="24"/>
                <w:shd w:val="clear" w:color="auto" w:fill="FFFFFF"/>
              </w:rPr>
              <w:t xml:space="preserve"> or irregular visiting period</w:t>
            </w:r>
            <w:r w:rsidR="009215CF">
              <w:rPr>
                <w:szCs w:val="24"/>
                <w:shd w:val="clear" w:color="auto" w:fill="FFFFFF"/>
              </w:rPr>
              <w:t xml:space="preserve"> and not guaranteed</w:t>
            </w:r>
            <w:r w:rsidR="000B5355" w:rsidRPr="009215CF">
              <w:rPr>
                <w:szCs w:val="24"/>
                <w:shd w:val="clear" w:color="auto" w:fill="FFFFFF"/>
              </w:rPr>
              <w:t>.</w:t>
            </w:r>
          </w:p>
          <w:p w14:paraId="0B4204FA" w14:textId="2C2CB9D2" w:rsidR="000F744A" w:rsidRPr="009215CF" w:rsidRDefault="000F744A" w:rsidP="004616E5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176" w:hanging="176"/>
              <w:jc w:val="both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P</w:t>
            </w:r>
            <w:r>
              <w:rPr>
                <w:szCs w:val="24"/>
                <w:shd w:val="clear" w:color="auto" w:fill="FFFFFF"/>
              </w:rPr>
              <w:t xml:space="preserve">rivate rentals could be arranged by students and the university is </w:t>
            </w:r>
            <w:r w:rsidRPr="000F744A">
              <w:rPr>
                <w:b/>
                <w:bCs/>
                <w:szCs w:val="24"/>
                <w:shd w:val="clear" w:color="auto" w:fill="FFFFFF"/>
              </w:rPr>
              <w:t>NOT</w:t>
            </w:r>
            <w:r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responsible for rental houses.</w:t>
            </w:r>
          </w:p>
          <w:p w14:paraId="572D9975" w14:textId="444EAB12" w:rsidR="008019C9" w:rsidRPr="004616E5" w:rsidRDefault="009215CF" w:rsidP="004616E5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176" w:hanging="176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Dormitory manager for overseas students</w:t>
            </w:r>
            <w:r w:rsidR="008F749E">
              <w:rPr>
                <w:szCs w:val="24"/>
                <w:shd w:val="clear" w:color="auto" w:fill="FFFFFF"/>
              </w:rPr>
              <w:t>:</w:t>
            </w:r>
            <w:r w:rsidR="008F749E">
              <w:rPr>
                <w:szCs w:val="24"/>
                <w:shd w:val="clear" w:color="auto" w:fill="FFFFFF"/>
              </w:rPr>
              <w:br/>
            </w:r>
            <w:r w:rsidR="008F749E" w:rsidRPr="00CB308B">
              <w:rPr>
                <w:b/>
                <w:bCs/>
                <w:szCs w:val="24"/>
                <w:shd w:val="clear" w:color="auto" w:fill="FFFFFF"/>
              </w:rPr>
              <w:t>Ms.</w:t>
            </w:r>
            <w:r w:rsidR="00A5024A" w:rsidRPr="00CB308B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r w:rsidR="00416916">
              <w:rPr>
                <w:b/>
                <w:bCs/>
                <w:szCs w:val="24"/>
                <w:shd w:val="clear" w:color="auto" w:fill="FFFFFF"/>
              </w:rPr>
              <w:t>Amanda</w:t>
            </w:r>
            <w:r w:rsidR="00523B3A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41691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Wa</w:t>
            </w:r>
            <w:r w:rsidR="00CB308B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n</w:t>
            </w:r>
            <w:r w:rsidR="0041691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g</w:t>
            </w:r>
            <w:r w:rsidR="008F749E">
              <w:rPr>
                <w:szCs w:val="24"/>
                <w:shd w:val="clear" w:color="auto" w:fill="FFFFFF"/>
              </w:rPr>
              <w:br/>
            </w:r>
            <w:r>
              <w:rPr>
                <w:szCs w:val="24"/>
                <w:shd w:val="clear" w:color="auto" w:fill="FFFFFF"/>
              </w:rPr>
              <w:t>Please indicates dormitory request upon application and allocation will be confirmed only after acceptance.</w:t>
            </w:r>
          </w:p>
        </w:tc>
      </w:tr>
      <w:tr w:rsidR="00AF5881" w14:paraId="4134F970" w14:textId="77777777" w:rsidTr="004616E5"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D93E412" w14:textId="77777777" w:rsidR="00AF5881" w:rsidRPr="00721B1C" w:rsidRDefault="00AF5881" w:rsidP="004616E5">
            <w:pPr>
              <w:spacing w:line="0" w:lineRule="atLeast"/>
              <w:jc w:val="both"/>
              <w:rPr>
                <w:szCs w:val="24"/>
              </w:rPr>
            </w:pPr>
            <w:r w:rsidRPr="00721B1C">
              <w:rPr>
                <w:szCs w:val="24"/>
              </w:rPr>
              <w:t>Activities or services available to exchange students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DA15031" w14:textId="77777777" w:rsidR="00CA6A6F" w:rsidRDefault="00AF5881" w:rsidP="004616E5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176" w:hanging="176"/>
              <w:jc w:val="both"/>
              <w:rPr>
                <w:szCs w:val="24"/>
              </w:rPr>
            </w:pPr>
            <w:r w:rsidRPr="00721B1C">
              <w:rPr>
                <w:szCs w:val="24"/>
              </w:rPr>
              <w:t>Access to campus facilities including library, gym, etc.</w:t>
            </w:r>
          </w:p>
          <w:p w14:paraId="2E47581A" w14:textId="3CFCDB57" w:rsidR="008019C9" w:rsidRDefault="00216A35" w:rsidP="004616E5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176" w:hanging="176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Facebook Group: </w:t>
            </w:r>
            <w:r w:rsidR="005709BE" w:rsidRPr="005709BE">
              <w:rPr>
                <w:bCs/>
                <w:szCs w:val="24"/>
              </w:rPr>
              <w:t>“</w:t>
            </w:r>
            <w:r w:rsidR="00A51B97" w:rsidRPr="005709BE">
              <w:rPr>
                <w:bCs/>
                <w:szCs w:val="24"/>
              </w:rPr>
              <w:t>Taipei Tech Student Exchange</w:t>
            </w:r>
            <w:r w:rsidR="005709BE" w:rsidRPr="005709BE">
              <w:rPr>
                <w:bCs/>
                <w:szCs w:val="24"/>
              </w:rPr>
              <w:t>”</w:t>
            </w:r>
            <w:r>
              <w:rPr>
                <w:bCs/>
                <w:szCs w:val="24"/>
              </w:rPr>
              <w:t xml:space="preserve"> </w:t>
            </w:r>
            <w:r w:rsidR="00CE00F5">
              <w:rPr>
                <w:szCs w:val="24"/>
              </w:rPr>
              <w:br/>
            </w:r>
            <w:r w:rsidR="000F744A">
              <w:rPr>
                <w:szCs w:val="24"/>
              </w:rPr>
              <w:t>Students may find useful information in this Facebook group.</w:t>
            </w:r>
          </w:p>
          <w:p w14:paraId="4B7771B2" w14:textId="6139471C" w:rsidR="00216A35" w:rsidRDefault="00216A35" w:rsidP="004616E5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176" w:hanging="17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S</w:t>
            </w:r>
            <w:r>
              <w:rPr>
                <w:szCs w:val="24"/>
              </w:rPr>
              <w:t>ocial media LINE Group chat</w:t>
            </w:r>
          </w:p>
          <w:p w14:paraId="4FA67DCD" w14:textId="4B48F186" w:rsidR="000F744A" w:rsidRPr="004616E5" w:rsidRDefault="00216A35" w:rsidP="004616E5">
            <w:pPr>
              <w:pStyle w:val="a4"/>
              <w:spacing w:line="0" w:lineRule="atLeast"/>
              <w:ind w:leftChars="0" w:left="17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S</w:t>
            </w:r>
            <w:r>
              <w:rPr>
                <w:szCs w:val="24"/>
              </w:rPr>
              <w:t>tudents can join LINE group to connect with each other at orientation.</w:t>
            </w:r>
          </w:p>
        </w:tc>
      </w:tr>
      <w:tr w:rsidR="00F418F7" w:rsidRPr="008B61BE" w14:paraId="58C6B829" w14:textId="77777777" w:rsidTr="004616E5"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85220F8" w14:textId="77777777" w:rsidR="00F418F7" w:rsidRDefault="00F418F7" w:rsidP="00BE702E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Estimated expenses in local currency</w:t>
            </w:r>
            <w:r w:rsidR="004325EA">
              <w:rPr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1C7976B" w14:textId="3EDA5170" w:rsidR="00F418F7" w:rsidRDefault="00216A35" w:rsidP="00DB10E2">
            <w:pPr>
              <w:spacing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Costs are estimated and for reference only</w:t>
            </w:r>
            <w:r w:rsidR="00F418F7">
              <w:rPr>
                <w:szCs w:val="24"/>
              </w:rPr>
              <w:t>.</w:t>
            </w:r>
            <w:r w:rsidR="000F744A">
              <w:rPr>
                <w:szCs w:val="24"/>
              </w:rPr>
              <w:t xml:space="preserve"> Actual costs vary and depends on students’ lifestyle.</w:t>
            </w:r>
          </w:p>
          <w:p w14:paraId="1108CF19" w14:textId="36F1F796" w:rsidR="006126E1" w:rsidRDefault="006126E1" w:rsidP="00DB10E2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181" w:hanging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Tuition fee: </w:t>
            </w:r>
            <w:r w:rsidR="00276AAC" w:rsidRPr="00F23BF5">
              <w:rPr>
                <w:szCs w:val="24"/>
              </w:rPr>
              <w:t>NT$</w:t>
            </w:r>
            <w:r w:rsidR="00F23BF5">
              <w:rPr>
                <w:szCs w:val="24"/>
              </w:rPr>
              <w:t>$50,000 - 63,000.</w:t>
            </w:r>
            <w:r w:rsidR="00276AAC">
              <w:rPr>
                <w:szCs w:val="24"/>
              </w:rPr>
              <w:br/>
              <w:t>(</w:t>
            </w:r>
            <w:r w:rsidR="00276AAC" w:rsidRPr="00B203B2">
              <w:rPr>
                <w:b/>
                <w:szCs w:val="24"/>
                <w:u w:val="single"/>
              </w:rPr>
              <w:t>Wavier for exchange student from partner universit</w:t>
            </w:r>
            <w:r w:rsidR="000F744A">
              <w:rPr>
                <w:b/>
                <w:szCs w:val="24"/>
                <w:u w:val="single"/>
              </w:rPr>
              <w:t>ies</w:t>
            </w:r>
            <w:r w:rsidR="00276AAC">
              <w:rPr>
                <w:szCs w:val="24"/>
              </w:rPr>
              <w:t>)</w:t>
            </w:r>
          </w:p>
          <w:p w14:paraId="19FDA2DD" w14:textId="77777777" w:rsidR="00F418F7" w:rsidRDefault="006126E1" w:rsidP="00DB10E2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181" w:hanging="181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Student status fee</w:t>
            </w:r>
            <w:r>
              <w:rPr>
                <w:szCs w:val="24"/>
              </w:rPr>
              <w:t>: NT$400.</w:t>
            </w:r>
          </w:p>
          <w:p w14:paraId="325DB547" w14:textId="77777777" w:rsidR="006126E1" w:rsidRDefault="006126E1" w:rsidP="00DB10E2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181" w:hanging="181"/>
              <w:jc w:val="both"/>
              <w:rPr>
                <w:szCs w:val="24"/>
              </w:rPr>
            </w:pPr>
            <w:r>
              <w:rPr>
                <w:szCs w:val="24"/>
              </w:rPr>
              <w:t>Cost of meal: NT$80 - 200 per meal</w:t>
            </w:r>
            <w:r w:rsidR="000B5355">
              <w:rPr>
                <w:szCs w:val="24"/>
              </w:rPr>
              <w:t>.</w:t>
            </w:r>
          </w:p>
          <w:p w14:paraId="339AE818" w14:textId="0C595E13" w:rsidR="008019C9" w:rsidRPr="004616E5" w:rsidRDefault="0039563D" w:rsidP="00DB10E2">
            <w:pPr>
              <w:pStyle w:val="a4"/>
              <w:numPr>
                <w:ilvl w:val="0"/>
                <w:numId w:val="5"/>
              </w:numPr>
              <w:spacing w:line="240" w:lineRule="atLeast"/>
              <w:ind w:leftChars="0" w:left="181" w:hanging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Cost of living: </w:t>
            </w:r>
            <w:r w:rsidR="00450AAC">
              <w:rPr>
                <w:szCs w:val="24"/>
              </w:rPr>
              <w:t>L</w:t>
            </w:r>
            <w:r w:rsidR="00F23BF5">
              <w:rPr>
                <w:szCs w:val="24"/>
              </w:rPr>
              <w:t xml:space="preserve">iving </w:t>
            </w:r>
            <w:r>
              <w:rPr>
                <w:szCs w:val="24"/>
              </w:rPr>
              <w:t xml:space="preserve">in </w:t>
            </w:r>
            <w:r w:rsidR="00450AAC">
              <w:rPr>
                <w:szCs w:val="24"/>
              </w:rPr>
              <w:t xml:space="preserve">central </w:t>
            </w:r>
            <w:r>
              <w:rPr>
                <w:szCs w:val="24"/>
              </w:rPr>
              <w:t>Taipei is about</w:t>
            </w:r>
            <w:r w:rsidR="0056341A">
              <w:rPr>
                <w:szCs w:val="24"/>
              </w:rPr>
              <w:t xml:space="preserve"> </w:t>
            </w:r>
            <w:r w:rsidR="00450AAC">
              <w:rPr>
                <w:szCs w:val="24"/>
              </w:rPr>
              <w:t>NT</w:t>
            </w:r>
            <w:r w:rsidR="00DB49FD">
              <w:rPr>
                <w:szCs w:val="24"/>
              </w:rPr>
              <w:t>$1</w:t>
            </w:r>
            <w:r w:rsidR="00DB49FD">
              <w:rPr>
                <w:rFonts w:hint="eastAsia"/>
                <w:szCs w:val="24"/>
              </w:rPr>
              <w:t>0</w:t>
            </w:r>
            <w:r w:rsidR="00DB49FD">
              <w:rPr>
                <w:szCs w:val="24"/>
              </w:rPr>
              <w:t xml:space="preserve">,000 – </w:t>
            </w:r>
            <w:r w:rsidR="00DB49FD">
              <w:rPr>
                <w:rFonts w:hint="eastAsia"/>
                <w:szCs w:val="24"/>
              </w:rPr>
              <w:t>15</w:t>
            </w:r>
            <w:r w:rsidR="001E5BEC">
              <w:rPr>
                <w:szCs w:val="24"/>
              </w:rPr>
              <w:t>,000</w:t>
            </w:r>
            <w:r>
              <w:rPr>
                <w:szCs w:val="24"/>
              </w:rPr>
              <w:t xml:space="preserve"> per month</w:t>
            </w:r>
            <w:r w:rsidR="00450AAC">
              <w:rPr>
                <w:szCs w:val="24"/>
              </w:rPr>
              <w:t xml:space="preserve"> in average</w:t>
            </w:r>
            <w:r>
              <w:rPr>
                <w:szCs w:val="24"/>
              </w:rPr>
              <w:t>.</w:t>
            </w:r>
          </w:p>
        </w:tc>
      </w:tr>
      <w:tr w:rsidR="00883C57" w14:paraId="295911BD" w14:textId="77777777" w:rsidTr="004616E5">
        <w:tc>
          <w:tcPr>
            <w:tcW w:w="0" w:type="auto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4472C4" w:themeFill="accent5"/>
            <w:vAlign w:val="center"/>
          </w:tcPr>
          <w:p w14:paraId="57065789" w14:textId="7A84E80A" w:rsidR="00883C57" w:rsidRPr="007456EE" w:rsidRDefault="00883C57" w:rsidP="004616E5">
            <w:pPr>
              <w:spacing w:line="0" w:lineRule="atLeast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7456EE">
              <w:rPr>
                <w:rFonts w:hint="eastAsia"/>
                <w:b/>
                <w:color w:val="FFFFFF" w:themeColor="background1"/>
                <w:sz w:val="28"/>
                <w:szCs w:val="28"/>
              </w:rPr>
              <w:t>Application</w:t>
            </w:r>
          </w:p>
        </w:tc>
      </w:tr>
      <w:tr w:rsidR="00AF5881" w14:paraId="4C826B44" w14:textId="77777777" w:rsidTr="004616E5">
        <w:tc>
          <w:tcPr>
            <w:tcW w:w="0" w:type="auto"/>
            <w:tcBorders>
              <w:right w:val="single" w:sz="4" w:space="0" w:color="A5A5A5" w:themeColor="accent3"/>
            </w:tcBorders>
            <w:vAlign w:val="center"/>
          </w:tcPr>
          <w:p w14:paraId="747C5DA6" w14:textId="77777777" w:rsidR="00AF5881" w:rsidRDefault="00DB49FD" w:rsidP="00BE702E">
            <w:pPr>
              <w:spacing w:line="0" w:lineRule="atLeast"/>
            </w:pPr>
            <w:r>
              <w:rPr>
                <w:rFonts w:hint="eastAsia"/>
              </w:rPr>
              <w:t>N</w:t>
            </w:r>
            <w:r>
              <w:t xml:space="preserve">omination &amp; </w:t>
            </w:r>
            <w:r w:rsidR="00AF5881">
              <w:rPr>
                <w:rFonts w:hint="eastAsia"/>
              </w:rPr>
              <w:t xml:space="preserve">Application </w:t>
            </w:r>
            <w:r w:rsidR="003573F4">
              <w:t>Period</w:t>
            </w:r>
            <w:r w:rsidR="004325EA">
              <w:t>: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22191E7" w14:textId="77777777" w:rsidR="00B203B2" w:rsidRPr="004325EA" w:rsidRDefault="003573F4" w:rsidP="004616E5">
            <w:pPr>
              <w:spacing w:line="0" w:lineRule="atLeast"/>
              <w:jc w:val="both"/>
              <w:rPr>
                <w:szCs w:val="24"/>
                <w:vertAlign w:val="superscript"/>
              </w:rPr>
            </w:pPr>
            <w:r w:rsidRPr="00DB49FD">
              <w:rPr>
                <w:b/>
                <w:szCs w:val="24"/>
              </w:rPr>
              <w:t>F</w:t>
            </w:r>
            <w:r w:rsidR="00CA6A6F" w:rsidRPr="00DB49FD">
              <w:rPr>
                <w:b/>
                <w:szCs w:val="24"/>
              </w:rPr>
              <w:t>all</w:t>
            </w:r>
            <w:r w:rsidR="00DB49FD" w:rsidRPr="00DB49FD">
              <w:rPr>
                <w:b/>
                <w:szCs w:val="24"/>
              </w:rPr>
              <w:t xml:space="preserve"> Semester</w:t>
            </w:r>
            <w:r w:rsidRPr="00AC7777">
              <w:rPr>
                <w:b/>
                <w:szCs w:val="24"/>
              </w:rPr>
              <w:t>:</w:t>
            </w:r>
            <w:r w:rsidR="0039563D" w:rsidRPr="00AC7777">
              <w:rPr>
                <w:b/>
                <w:szCs w:val="24"/>
              </w:rPr>
              <w:t xml:space="preserve"> </w:t>
            </w:r>
            <w:r w:rsidR="000B5355" w:rsidRPr="00B83A01">
              <w:rPr>
                <w:b/>
                <w:szCs w:val="24"/>
              </w:rPr>
              <w:t xml:space="preserve">April </w:t>
            </w:r>
            <w:r w:rsidRPr="00B83A01">
              <w:rPr>
                <w:b/>
                <w:szCs w:val="24"/>
              </w:rPr>
              <w:t>0</w:t>
            </w:r>
            <w:r w:rsidR="000B5355" w:rsidRPr="00B83A01">
              <w:rPr>
                <w:b/>
                <w:szCs w:val="24"/>
              </w:rPr>
              <w:t>1</w:t>
            </w:r>
            <w:r w:rsidR="000B5355" w:rsidRPr="00B83A01">
              <w:rPr>
                <w:b/>
                <w:szCs w:val="24"/>
                <w:vertAlign w:val="superscript"/>
              </w:rPr>
              <w:t>st</w:t>
            </w:r>
            <w:r w:rsidR="00DB49FD" w:rsidRPr="00B83A01">
              <w:rPr>
                <w:b/>
                <w:szCs w:val="24"/>
              </w:rPr>
              <w:t xml:space="preserve"> - April 30</w:t>
            </w:r>
            <w:r w:rsidRPr="00B83A01">
              <w:rPr>
                <w:b/>
                <w:szCs w:val="24"/>
                <w:vertAlign w:val="superscript"/>
              </w:rPr>
              <w:t>t</w:t>
            </w:r>
            <w:r w:rsidR="00CA6A6F" w:rsidRPr="00B83A01">
              <w:rPr>
                <w:b/>
                <w:szCs w:val="24"/>
                <w:vertAlign w:val="superscript"/>
              </w:rPr>
              <w:t>h</w:t>
            </w:r>
          </w:p>
          <w:p w14:paraId="0DC15263" w14:textId="37E1B954" w:rsidR="008019C9" w:rsidRPr="004616E5" w:rsidRDefault="003573F4" w:rsidP="004616E5">
            <w:pPr>
              <w:spacing w:line="0" w:lineRule="atLeast"/>
              <w:jc w:val="both"/>
              <w:rPr>
                <w:szCs w:val="24"/>
              </w:rPr>
            </w:pPr>
            <w:r w:rsidRPr="00DB49FD">
              <w:rPr>
                <w:b/>
                <w:szCs w:val="24"/>
              </w:rPr>
              <w:t>Spring</w:t>
            </w:r>
            <w:r w:rsidR="00DB49FD" w:rsidRPr="00DB49FD">
              <w:rPr>
                <w:b/>
                <w:szCs w:val="24"/>
              </w:rPr>
              <w:t xml:space="preserve"> Semester</w:t>
            </w:r>
            <w:r w:rsidR="00DB49FD" w:rsidRPr="00DB49FD">
              <w:rPr>
                <w:szCs w:val="24"/>
                <w:shd w:val="clear" w:color="auto" w:fill="FFFFFF"/>
              </w:rPr>
              <w:t xml:space="preserve">: </w:t>
            </w:r>
            <w:r w:rsidR="004042E8" w:rsidRPr="00B83A01">
              <w:rPr>
                <w:szCs w:val="24"/>
                <w:shd w:val="clear" w:color="auto" w:fill="FFFFFF"/>
              </w:rPr>
              <w:t xml:space="preserve">October </w:t>
            </w:r>
            <w:r w:rsidR="00815A87" w:rsidRPr="00B83A01">
              <w:rPr>
                <w:szCs w:val="24"/>
                <w:shd w:val="clear" w:color="auto" w:fill="FFFFFF"/>
              </w:rPr>
              <w:t>0</w:t>
            </w:r>
            <w:r w:rsidR="004042E8" w:rsidRPr="00B83A01">
              <w:rPr>
                <w:szCs w:val="24"/>
                <w:shd w:val="clear" w:color="auto" w:fill="FFFFFF"/>
              </w:rPr>
              <w:t>1</w:t>
            </w:r>
            <w:r w:rsidR="00815A87" w:rsidRPr="00B83A01">
              <w:rPr>
                <w:szCs w:val="24"/>
                <w:shd w:val="clear" w:color="auto" w:fill="FFFFFF"/>
                <w:vertAlign w:val="superscript"/>
              </w:rPr>
              <w:t>st</w:t>
            </w:r>
            <w:r w:rsidRPr="00B83A01">
              <w:rPr>
                <w:szCs w:val="24"/>
              </w:rPr>
              <w:t xml:space="preserve"> </w:t>
            </w:r>
            <w:r w:rsidR="00815A87" w:rsidRPr="00B83A01">
              <w:rPr>
                <w:szCs w:val="24"/>
              </w:rPr>
              <w:t>-</w:t>
            </w:r>
            <w:r w:rsidR="004042E8" w:rsidRPr="00B83A01">
              <w:rPr>
                <w:szCs w:val="24"/>
              </w:rPr>
              <w:t xml:space="preserve"> </w:t>
            </w:r>
            <w:r w:rsidR="002E0261" w:rsidRPr="00B83A01">
              <w:rPr>
                <w:szCs w:val="24"/>
              </w:rPr>
              <w:t>October 30</w:t>
            </w:r>
            <w:r w:rsidR="002E0261" w:rsidRPr="00B83A01">
              <w:rPr>
                <w:szCs w:val="24"/>
                <w:vertAlign w:val="superscript"/>
              </w:rPr>
              <w:t>th</w:t>
            </w:r>
          </w:p>
        </w:tc>
      </w:tr>
      <w:tr w:rsidR="00A32BFF" w14:paraId="00B86C4C" w14:textId="77777777" w:rsidTr="004616E5">
        <w:tc>
          <w:tcPr>
            <w:tcW w:w="0" w:type="auto"/>
            <w:tcBorders>
              <w:right w:val="single" w:sz="4" w:space="0" w:color="A5A5A5" w:themeColor="accent3"/>
            </w:tcBorders>
            <w:vAlign w:val="center"/>
          </w:tcPr>
          <w:p w14:paraId="4259FE99" w14:textId="6DA6DE2F" w:rsidR="00A32BFF" w:rsidRDefault="002C5DBB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Language Requirement</w:t>
            </w:r>
            <w:r w:rsidR="00B84DCA">
              <w:t>s</w:t>
            </w:r>
            <w:r w:rsidR="004325EA">
              <w:t>: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0D7C549" w14:textId="698F8F66" w:rsidR="008019C9" w:rsidRDefault="003573F4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 xml:space="preserve">Taipei Tech does not request an official language proficiency </w:t>
            </w:r>
            <w:r w:rsidR="004C7DD8">
              <w:t>transcript or scores</w:t>
            </w:r>
            <w:r>
              <w:rPr>
                <w:rFonts w:hint="eastAsia"/>
              </w:rPr>
              <w:t xml:space="preserve">, but students should be able to </w:t>
            </w:r>
            <w:r w:rsidR="000375BA">
              <w:t xml:space="preserve">learn and </w:t>
            </w:r>
            <w:r>
              <w:rPr>
                <w:rFonts w:hint="eastAsia"/>
              </w:rPr>
              <w:t>take courses in either English</w:t>
            </w:r>
            <w:r w:rsidR="00416916">
              <w:t xml:space="preserve"> (ideally B2+)</w:t>
            </w:r>
            <w:r>
              <w:rPr>
                <w:rFonts w:hint="eastAsia"/>
              </w:rPr>
              <w:t xml:space="preserve"> or Mandarin.</w:t>
            </w:r>
          </w:p>
        </w:tc>
      </w:tr>
      <w:tr w:rsidR="00A51B97" w14:paraId="27133BF4" w14:textId="77777777" w:rsidTr="004616E5">
        <w:tc>
          <w:tcPr>
            <w:tcW w:w="0" w:type="auto"/>
            <w:tcBorders>
              <w:right w:val="single" w:sz="4" w:space="0" w:color="A5A5A5" w:themeColor="accent3"/>
            </w:tcBorders>
            <w:vAlign w:val="center"/>
          </w:tcPr>
          <w:p w14:paraId="3E1F4CDE" w14:textId="31B1FDEE" w:rsidR="00A51B97" w:rsidRDefault="00A51B97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Application Procedure</w:t>
            </w:r>
            <w:r w:rsidR="00B84DCA">
              <w:t>s</w:t>
            </w:r>
            <w:r w:rsidR="004325EA">
              <w:t>: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4AF6027" w14:textId="06749B71" w:rsidR="00B30BDF" w:rsidRDefault="00B30BDF" w:rsidP="00B30BDF">
            <w:pPr>
              <w:widowControl/>
              <w:spacing w:line="0" w:lineRule="atLeast"/>
              <w:jc w:val="both"/>
              <w:rPr>
                <w:rFonts w:eastAsia="新細明體" w:cs="新細明體"/>
                <w:kern w:val="0"/>
                <w:szCs w:val="24"/>
              </w:rPr>
            </w:pPr>
            <w:r>
              <w:rPr>
                <w:rFonts w:eastAsia="新細明體" w:cs="新細明體" w:hint="eastAsia"/>
                <w:kern w:val="0"/>
                <w:szCs w:val="24"/>
              </w:rPr>
              <w:t>No</w:t>
            </w:r>
            <w:r>
              <w:rPr>
                <w:rFonts w:eastAsia="新細明體" w:cs="新細明體"/>
                <w:kern w:val="0"/>
                <w:szCs w:val="24"/>
              </w:rPr>
              <w:t>mination page:</w:t>
            </w:r>
          </w:p>
          <w:p w14:paraId="61D63345" w14:textId="53CAF795" w:rsidR="00B30BDF" w:rsidRDefault="00000000" w:rsidP="00B30BDF">
            <w:pPr>
              <w:widowControl/>
              <w:spacing w:line="0" w:lineRule="atLeast"/>
              <w:jc w:val="both"/>
              <w:rPr>
                <w:rFonts w:eastAsia="新細明體" w:cs="新細明體"/>
                <w:kern w:val="0"/>
                <w:szCs w:val="24"/>
              </w:rPr>
            </w:pPr>
            <w:hyperlink r:id="rId14" w:history="1">
              <w:r w:rsidR="00B30BDF" w:rsidRPr="00EA4BE9">
                <w:rPr>
                  <w:rStyle w:val="a5"/>
                  <w:rFonts w:eastAsia="新細明體" w:cs="新細明體"/>
                  <w:kern w:val="0"/>
                  <w:szCs w:val="24"/>
                </w:rPr>
                <w:t>https://ntutincoming-coordinator.my.canva.site/2025</w:t>
              </w:r>
            </w:hyperlink>
          </w:p>
          <w:p w14:paraId="595DF0C2" w14:textId="77777777" w:rsidR="00B30BDF" w:rsidRPr="00B30BDF" w:rsidRDefault="00B30BDF" w:rsidP="00B30BDF">
            <w:pPr>
              <w:widowControl/>
              <w:spacing w:line="0" w:lineRule="atLeast"/>
              <w:jc w:val="both"/>
              <w:rPr>
                <w:rFonts w:eastAsia="新細明體" w:cs="新細明體"/>
                <w:kern w:val="0"/>
                <w:szCs w:val="24"/>
              </w:rPr>
            </w:pPr>
          </w:p>
          <w:p w14:paraId="51D4AF66" w14:textId="25EF211E" w:rsidR="00A51B97" w:rsidRDefault="00A51B97" w:rsidP="004616E5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175" w:hanging="175"/>
              <w:jc w:val="both"/>
              <w:rPr>
                <w:rFonts w:eastAsia="新細明體" w:cs="新細明體"/>
                <w:kern w:val="0"/>
                <w:szCs w:val="24"/>
              </w:rPr>
            </w:pPr>
            <w:r w:rsidRPr="00A51B97">
              <w:rPr>
                <w:rFonts w:eastAsia="新細明體" w:cs="新細明體"/>
                <w:kern w:val="0"/>
                <w:szCs w:val="24"/>
              </w:rPr>
              <w:t xml:space="preserve">The institutional coordinator will </w:t>
            </w:r>
            <w:r w:rsidR="00BE22D7">
              <w:rPr>
                <w:rFonts w:eastAsia="新細明體" w:cs="新細明體" w:hint="eastAsia"/>
                <w:kern w:val="0"/>
                <w:szCs w:val="24"/>
              </w:rPr>
              <w:t>u</w:t>
            </w:r>
            <w:r w:rsidR="00BE22D7">
              <w:rPr>
                <w:rFonts w:eastAsia="新細明體" w:cs="新細明體"/>
                <w:kern w:val="0"/>
                <w:szCs w:val="24"/>
              </w:rPr>
              <w:t xml:space="preserve">se the </w:t>
            </w:r>
            <w:r w:rsidR="000375BA">
              <w:rPr>
                <w:rFonts w:eastAsia="新細明體" w:cs="新細明體"/>
                <w:kern w:val="0"/>
                <w:szCs w:val="24"/>
              </w:rPr>
              <w:t>Google Form</w:t>
            </w:r>
            <w:r w:rsidR="00BE22D7">
              <w:rPr>
                <w:rFonts w:eastAsia="新細明體" w:cs="新細明體"/>
                <w:kern w:val="0"/>
                <w:szCs w:val="24"/>
              </w:rPr>
              <w:t xml:space="preserve"> to </w:t>
            </w:r>
            <w:r w:rsidRPr="00A51B97">
              <w:rPr>
                <w:rFonts w:eastAsia="新細明體" w:cs="新細明體"/>
                <w:kern w:val="0"/>
                <w:szCs w:val="24"/>
              </w:rPr>
              <w:t xml:space="preserve">nominate the student/s for semester exchange via </w:t>
            </w:r>
            <w:r w:rsidR="000375BA">
              <w:rPr>
                <w:rFonts w:eastAsia="新細明體" w:cs="新細明體"/>
                <w:kern w:val="0"/>
                <w:szCs w:val="24"/>
              </w:rPr>
              <w:t>the link provided</w:t>
            </w:r>
            <w:r w:rsidRPr="00A51B97">
              <w:rPr>
                <w:rFonts w:eastAsia="新細明體" w:cs="新細明體"/>
                <w:kern w:val="0"/>
                <w:szCs w:val="24"/>
              </w:rPr>
              <w:t>.</w:t>
            </w:r>
          </w:p>
          <w:p w14:paraId="6759BDAF" w14:textId="1E9DE375" w:rsidR="00A51B97" w:rsidRDefault="00A51B97" w:rsidP="004616E5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175" w:hanging="175"/>
              <w:jc w:val="both"/>
              <w:rPr>
                <w:rFonts w:eastAsia="新細明體" w:cs="新細明體"/>
                <w:kern w:val="0"/>
                <w:szCs w:val="24"/>
              </w:rPr>
            </w:pPr>
            <w:r w:rsidRPr="00A51B97">
              <w:rPr>
                <w:rFonts w:eastAsia="新細明體" w:cs="新細明體"/>
                <w:kern w:val="0"/>
                <w:szCs w:val="24"/>
              </w:rPr>
              <w:lastRenderedPageBreak/>
              <w:t>As soon as the nomination</w:t>
            </w:r>
            <w:r w:rsidR="00BE22D7">
              <w:rPr>
                <w:rFonts w:eastAsia="新細明體" w:cs="新細明體"/>
                <w:kern w:val="0"/>
                <w:szCs w:val="24"/>
              </w:rPr>
              <w:t xml:space="preserve"> is complete</w:t>
            </w:r>
            <w:r w:rsidRPr="00A51B97">
              <w:rPr>
                <w:rFonts w:eastAsia="新細明體" w:cs="新細明體"/>
                <w:kern w:val="0"/>
                <w:szCs w:val="24"/>
              </w:rPr>
              <w:t xml:space="preserve">, </w:t>
            </w:r>
            <w:r w:rsidR="00BE22D7">
              <w:rPr>
                <w:rFonts w:eastAsia="新細明體" w:cs="新細明體"/>
                <w:kern w:val="0"/>
                <w:szCs w:val="24"/>
              </w:rPr>
              <w:t>t</w:t>
            </w:r>
            <w:r w:rsidR="00BE22D7" w:rsidRPr="00BE22D7">
              <w:rPr>
                <w:rFonts w:eastAsia="新細明體" w:cs="新細明體" w:hint="eastAsia"/>
                <w:kern w:val="0"/>
                <w:szCs w:val="24"/>
              </w:rPr>
              <w:t xml:space="preserve">he </w:t>
            </w:r>
            <w:r w:rsidR="00BE22D7">
              <w:rPr>
                <w:rFonts w:eastAsia="新細明體" w:cs="新細明體"/>
                <w:kern w:val="0"/>
                <w:szCs w:val="24"/>
              </w:rPr>
              <w:t xml:space="preserve">nominee/s will complete the </w:t>
            </w:r>
            <w:r w:rsidR="000375BA">
              <w:rPr>
                <w:rFonts w:eastAsia="新細明體" w:cs="新細明體"/>
                <w:kern w:val="0"/>
                <w:szCs w:val="24"/>
              </w:rPr>
              <w:t xml:space="preserve">Google Form </w:t>
            </w:r>
            <w:r w:rsidRPr="00A51B97">
              <w:rPr>
                <w:rFonts w:eastAsia="新細明體" w:cs="新細明體"/>
                <w:kern w:val="0"/>
                <w:szCs w:val="24"/>
              </w:rPr>
              <w:t>online application</w:t>
            </w:r>
            <w:r w:rsidR="00BE22D7">
              <w:rPr>
                <w:rFonts w:eastAsia="新細明體" w:cs="新細明體"/>
                <w:kern w:val="0"/>
                <w:szCs w:val="24"/>
              </w:rPr>
              <w:t xml:space="preserve"> </w:t>
            </w:r>
            <w:r w:rsidR="00BE22D7" w:rsidRPr="00A51B97">
              <w:rPr>
                <w:rFonts w:eastAsia="新細明體" w:cs="新細明體"/>
                <w:kern w:val="0"/>
                <w:szCs w:val="24"/>
              </w:rPr>
              <w:t xml:space="preserve">(filling </w:t>
            </w:r>
            <w:r w:rsidR="00BE22D7">
              <w:rPr>
                <w:rFonts w:eastAsia="新細明體" w:cs="新細明體"/>
                <w:kern w:val="0"/>
                <w:szCs w:val="24"/>
              </w:rPr>
              <w:t xml:space="preserve">in </w:t>
            </w:r>
            <w:r w:rsidR="00BE22D7" w:rsidRPr="00A51B97">
              <w:rPr>
                <w:rFonts w:eastAsia="新細明體" w:cs="新細明體"/>
                <w:kern w:val="0"/>
                <w:szCs w:val="24"/>
              </w:rPr>
              <w:t xml:space="preserve">information and </w:t>
            </w:r>
            <w:r w:rsidR="00BE22D7">
              <w:rPr>
                <w:rFonts w:eastAsia="新細明體" w:cs="新細明體"/>
                <w:kern w:val="0"/>
                <w:szCs w:val="24"/>
              </w:rPr>
              <w:t>uploading</w:t>
            </w:r>
            <w:r w:rsidR="00BE22D7" w:rsidRPr="00A51B97">
              <w:rPr>
                <w:rFonts w:eastAsia="新細明體" w:cs="新細明體"/>
                <w:kern w:val="0"/>
                <w:szCs w:val="24"/>
              </w:rPr>
              <w:t xml:space="preserve"> required documents)</w:t>
            </w:r>
            <w:r w:rsidR="000375BA">
              <w:rPr>
                <w:rFonts w:eastAsia="新細明體" w:cs="新細明體"/>
                <w:kern w:val="0"/>
                <w:szCs w:val="24"/>
              </w:rPr>
              <w:t xml:space="preserve"> via the link provided</w:t>
            </w:r>
            <w:r w:rsidRPr="00A51B97">
              <w:rPr>
                <w:rFonts w:eastAsia="新細明體" w:cs="新細明體"/>
                <w:kern w:val="0"/>
                <w:szCs w:val="24"/>
              </w:rPr>
              <w:t>.</w:t>
            </w:r>
          </w:p>
          <w:p w14:paraId="3204734E" w14:textId="11AB455F" w:rsidR="00A51B97" w:rsidRDefault="00A51B97" w:rsidP="004616E5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175" w:hanging="175"/>
              <w:jc w:val="both"/>
              <w:rPr>
                <w:rFonts w:eastAsia="新細明體" w:cs="新細明體"/>
                <w:kern w:val="0"/>
                <w:szCs w:val="24"/>
              </w:rPr>
            </w:pPr>
            <w:r w:rsidRPr="00A51B97">
              <w:rPr>
                <w:rFonts w:eastAsia="新細明體" w:cs="新細明體"/>
                <w:kern w:val="0"/>
                <w:szCs w:val="24"/>
              </w:rPr>
              <w:t>T</w:t>
            </w:r>
            <w:r w:rsidR="00BE22D7">
              <w:rPr>
                <w:rFonts w:eastAsia="新細明體" w:cs="新細明體"/>
                <w:kern w:val="0"/>
                <w:szCs w:val="24"/>
              </w:rPr>
              <w:t>aipei Tech</w:t>
            </w:r>
            <w:r w:rsidRPr="00A51B97">
              <w:rPr>
                <w:rFonts w:eastAsia="新細明體" w:cs="新細明體"/>
                <w:kern w:val="0"/>
                <w:szCs w:val="24"/>
              </w:rPr>
              <w:t xml:space="preserve"> will notify the applicant/s </w:t>
            </w:r>
            <w:r w:rsidR="00B857F1">
              <w:rPr>
                <w:rFonts w:eastAsia="新細明體" w:cs="新細明體"/>
                <w:kern w:val="0"/>
                <w:szCs w:val="24"/>
              </w:rPr>
              <w:t xml:space="preserve">of </w:t>
            </w:r>
            <w:r w:rsidRPr="00A51B97">
              <w:rPr>
                <w:rFonts w:eastAsia="新細明體" w:cs="新細明體"/>
                <w:kern w:val="0"/>
                <w:szCs w:val="24"/>
              </w:rPr>
              <w:t>the result</w:t>
            </w:r>
            <w:r w:rsidR="00BE22D7">
              <w:rPr>
                <w:rFonts w:eastAsia="新細明體" w:cs="新細明體"/>
                <w:kern w:val="0"/>
                <w:szCs w:val="24"/>
              </w:rPr>
              <w:t xml:space="preserve"> and </w:t>
            </w:r>
            <w:r w:rsidR="00BE22D7" w:rsidRPr="00A51B97">
              <w:rPr>
                <w:rFonts w:eastAsia="新細明體" w:cs="新細明體"/>
                <w:kern w:val="0"/>
                <w:szCs w:val="24"/>
              </w:rPr>
              <w:t xml:space="preserve">issue the acceptance letter file stating </w:t>
            </w:r>
            <w:r w:rsidR="00BE22D7">
              <w:rPr>
                <w:rFonts w:eastAsia="新細明體" w:cs="新細明體"/>
                <w:kern w:val="0"/>
                <w:szCs w:val="24"/>
              </w:rPr>
              <w:t>the student’s</w:t>
            </w:r>
            <w:r w:rsidR="00BE22D7" w:rsidRPr="00A51B97">
              <w:rPr>
                <w:rFonts w:eastAsia="新細明體" w:cs="新細明體"/>
                <w:kern w:val="0"/>
                <w:szCs w:val="24"/>
              </w:rPr>
              <w:t xml:space="preserve"> name and duration of the stay</w:t>
            </w:r>
            <w:r w:rsidRPr="00A51B97">
              <w:rPr>
                <w:rFonts w:eastAsia="新細明體" w:cs="新細明體"/>
                <w:kern w:val="0"/>
                <w:szCs w:val="24"/>
              </w:rPr>
              <w:t xml:space="preserve"> via email.</w:t>
            </w:r>
          </w:p>
          <w:p w14:paraId="6FC8463C" w14:textId="68A0C7C6" w:rsidR="00A51B97" w:rsidRDefault="00BE22D7" w:rsidP="004616E5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175" w:hanging="175"/>
              <w:jc w:val="both"/>
              <w:rPr>
                <w:rFonts w:eastAsia="新細明體" w:cs="新細明體"/>
                <w:kern w:val="0"/>
                <w:szCs w:val="24"/>
              </w:rPr>
            </w:pPr>
            <w:r>
              <w:rPr>
                <w:rFonts w:eastAsia="新細明體" w:cs="新細明體"/>
                <w:kern w:val="0"/>
                <w:szCs w:val="24"/>
              </w:rPr>
              <w:t>The nominee/s will</w:t>
            </w:r>
            <w:r w:rsidR="00A51B97" w:rsidRPr="00A51B97">
              <w:rPr>
                <w:rFonts w:eastAsia="新細明體" w:cs="新細明體"/>
                <w:kern w:val="0"/>
                <w:szCs w:val="24"/>
              </w:rPr>
              <w:t xml:space="preserve"> print</w:t>
            </w:r>
            <w:r>
              <w:rPr>
                <w:rFonts w:eastAsia="新細明體" w:cs="新細明體"/>
                <w:kern w:val="0"/>
                <w:szCs w:val="24"/>
              </w:rPr>
              <w:t xml:space="preserve"> the acceptance letter</w:t>
            </w:r>
            <w:r w:rsidR="00A51B97" w:rsidRPr="00A51B97">
              <w:rPr>
                <w:rFonts w:eastAsia="新細明體" w:cs="新細明體"/>
                <w:kern w:val="0"/>
                <w:szCs w:val="24"/>
              </w:rPr>
              <w:t xml:space="preserve"> out to apply for </w:t>
            </w:r>
            <w:r w:rsidR="00B857F1">
              <w:rPr>
                <w:rFonts w:eastAsia="新細明體" w:cs="新細明體"/>
                <w:kern w:val="0"/>
                <w:szCs w:val="24"/>
              </w:rPr>
              <w:t xml:space="preserve">the </w:t>
            </w:r>
            <w:r w:rsidR="00A51B97" w:rsidRPr="00A51B97">
              <w:rPr>
                <w:rFonts w:eastAsia="新細明體" w:cs="新細明體"/>
                <w:kern w:val="0"/>
                <w:szCs w:val="24"/>
              </w:rPr>
              <w:t>appropriate visa if necessary.</w:t>
            </w:r>
          </w:p>
          <w:p w14:paraId="0B751E2C" w14:textId="217D5D56" w:rsidR="00A51B97" w:rsidRPr="004616E5" w:rsidRDefault="00A51B97" w:rsidP="004616E5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175" w:hanging="175"/>
              <w:jc w:val="both"/>
              <w:rPr>
                <w:rFonts w:eastAsia="新細明體" w:cs="新細明體"/>
                <w:kern w:val="0"/>
                <w:szCs w:val="24"/>
              </w:rPr>
            </w:pPr>
            <w:r w:rsidRPr="00A51B97">
              <w:rPr>
                <w:rFonts w:eastAsia="新細明體" w:cs="新細明體"/>
                <w:kern w:val="0"/>
                <w:szCs w:val="24"/>
              </w:rPr>
              <w:t xml:space="preserve">Please make sure </w:t>
            </w:r>
            <w:r w:rsidR="00A41E34">
              <w:rPr>
                <w:rFonts w:eastAsia="新細明體" w:cs="新細明體"/>
                <w:kern w:val="0"/>
                <w:szCs w:val="24"/>
              </w:rPr>
              <w:t>to obtain</w:t>
            </w:r>
            <w:r w:rsidRPr="00A51B97">
              <w:rPr>
                <w:rFonts w:eastAsia="新細明體" w:cs="新細明體"/>
                <w:kern w:val="0"/>
                <w:szCs w:val="24"/>
              </w:rPr>
              <w:t xml:space="preserve"> an appropriate entry VISA before departure</w:t>
            </w:r>
            <w:r w:rsidR="002126A2">
              <w:rPr>
                <w:rFonts w:eastAsia="新細明體" w:cs="新細明體"/>
                <w:kern w:val="0"/>
                <w:szCs w:val="24"/>
              </w:rPr>
              <w:t xml:space="preserve"> </w:t>
            </w:r>
            <w:r w:rsidR="00960E2A">
              <w:rPr>
                <w:rFonts w:eastAsia="新細明體" w:cs="新細明體"/>
                <w:kern w:val="0"/>
                <w:szCs w:val="24"/>
              </w:rPr>
              <w:t xml:space="preserve">from </w:t>
            </w:r>
            <w:r w:rsidR="002126A2">
              <w:rPr>
                <w:rFonts w:eastAsia="新細明體" w:cs="新細明體"/>
                <w:kern w:val="0"/>
                <w:szCs w:val="24"/>
              </w:rPr>
              <w:t>home country to enter Taiwan</w:t>
            </w:r>
            <w:r w:rsidRPr="00A51B97">
              <w:rPr>
                <w:rFonts w:eastAsia="新細明體" w:cs="新細明體"/>
                <w:kern w:val="0"/>
                <w:szCs w:val="24"/>
              </w:rPr>
              <w:t>.</w:t>
            </w:r>
          </w:p>
        </w:tc>
      </w:tr>
      <w:tr w:rsidR="00A32BFF" w14:paraId="42A15DDA" w14:textId="77777777" w:rsidTr="004616E5">
        <w:tc>
          <w:tcPr>
            <w:tcW w:w="0" w:type="auto"/>
            <w:vAlign w:val="center"/>
          </w:tcPr>
          <w:p w14:paraId="27EFBB6F" w14:textId="77777777" w:rsidR="00A32BFF" w:rsidRDefault="00840D09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lastRenderedPageBreak/>
              <w:t>Required documents</w:t>
            </w:r>
            <w:r w:rsidR="004325EA">
              <w:t>:</w:t>
            </w:r>
            <w:r w:rsidR="004325EA">
              <w:br/>
              <w:t>(</w:t>
            </w:r>
            <w:r w:rsidR="00AF5881">
              <w:rPr>
                <w:rFonts w:hint="eastAsia"/>
              </w:rPr>
              <w:t>check list</w:t>
            </w:r>
            <w:r w:rsidR="004325EA">
              <w:t>)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  <w:vAlign w:val="center"/>
          </w:tcPr>
          <w:p w14:paraId="1E6FDFB1" w14:textId="225EAAED" w:rsidR="009E1941" w:rsidRPr="009E1941" w:rsidRDefault="009E1941" w:rsidP="004616E5">
            <w:pPr>
              <w:pStyle w:val="a4"/>
              <w:widowControl/>
              <w:spacing w:line="0" w:lineRule="atLeast"/>
              <w:ind w:leftChars="0" w:left="175"/>
              <w:jc w:val="both"/>
              <w:rPr>
                <w:b/>
                <w:bCs/>
              </w:rPr>
            </w:pPr>
            <w:r w:rsidRPr="009E1941">
              <w:rPr>
                <w:rFonts w:hint="eastAsia"/>
                <w:b/>
                <w:bCs/>
              </w:rPr>
              <w:t>E</w:t>
            </w:r>
            <w:r w:rsidRPr="009E1941">
              <w:rPr>
                <w:b/>
                <w:bCs/>
              </w:rPr>
              <w:t xml:space="preserve">xchange </w:t>
            </w:r>
            <w:r>
              <w:rPr>
                <w:b/>
                <w:bCs/>
              </w:rPr>
              <w:t xml:space="preserve">Program </w:t>
            </w:r>
            <w:r w:rsidRPr="009E1941">
              <w:rPr>
                <w:b/>
                <w:bCs/>
              </w:rPr>
              <w:t>Nomination and Application</w:t>
            </w:r>
          </w:p>
          <w:p w14:paraId="32F66937" w14:textId="5B0232C5" w:rsidR="00415AF3" w:rsidRDefault="00415AF3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>
              <w:t>Official nomination from home university</w:t>
            </w:r>
            <w:r w:rsidR="00D510CD">
              <w:t xml:space="preserve"> (via </w:t>
            </w:r>
            <w:r w:rsidR="00BE22D7">
              <w:t>email</w:t>
            </w:r>
            <w:r w:rsidR="00B84DCA">
              <w:t xml:space="preserve"> acknowledgement receipt</w:t>
            </w:r>
            <w:r w:rsidR="00BE22D7">
              <w:t>)</w:t>
            </w:r>
            <w:r w:rsidR="00B84DCA">
              <w:t>.</w:t>
            </w:r>
          </w:p>
          <w:p w14:paraId="322F3F4B" w14:textId="0C739D2E" w:rsidR="00787A53" w:rsidRDefault="00CA6A6F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>
              <w:t xml:space="preserve">Official transcript of academic records issued by </w:t>
            </w:r>
            <w:r w:rsidR="00B857F1">
              <w:t xml:space="preserve">the </w:t>
            </w:r>
            <w:r w:rsidR="000E64D3">
              <w:t>home</w:t>
            </w:r>
            <w:r>
              <w:t xml:space="preserve"> university</w:t>
            </w:r>
          </w:p>
          <w:p w14:paraId="599BF1B1" w14:textId="73111920" w:rsidR="002C5DBB" w:rsidRDefault="00CA6A6F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>
              <w:t>One recommendation letter</w:t>
            </w:r>
            <w:r w:rsidR="00B84DCA">
              <w:t xml:space="preserve"> from teaching faculty of the home university</w:t>
            </w:r>
          </w:p>
          <w:p w14:paraId="4E93FE26" w14:textId="1E49098E" w:rsidR="002C5DBB" w:rsidRDefault="00CA6A6F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>
              <w:t xml:space="preserve">Statement of Purpose (please indicate why you choose </w:t>
            </w:r>
            <w:r w:rsidR="00B84DCA">
              <w:t xml:space="preserve">NTUT </w:t>
            </w:r>
            <w:r>
              <w:t>to exchange</w:t>
            </w:r>
            <w:r w:rsidR="00B84DCA">
              <w:t xml:space="preserve"> and your interest in the education in Taiwan.</w:t>
            </w:r>
            <w:r>
              <w:t>)</w:t>
            </w:r>
          </w:p>
          <w:p w14:paraId="3F278544" w14:textId="0048553D" w:rsidR="00DA3545" w:rsidRDefault="00B84DCA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>
              <w:t>P</w:t>
            </w:r>
            <w:r w:rsidR="00DA3545">
              <w:t>hotocopy of the passport</w:t>
            </w:r>
            <w:r>
              <w:t xml:space="preserve"> details page (scanned file).</w:t>
            </w:r>
          </w:p>
          <w:p w14:paraId="1E89D265" w14:textId="43C6DD60" w:rsidR="002C5DBB" w:rsidRDefault="00CA6A6F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>
              <w:t>One passport-size photo (electronic file, JPEG)</w:t>
            </w:r>
          </w:p>
          <w:p w14:paraId="28593752" w14:textId="3B5B9744" w:rsidR="00A32BFF" w:rsidRDefault="009E1941" w:rsidP="004616E5">
            <w:pPr>
              <w:pStyle w:val="a4"/>
              <w:widowControl/>
              <w:spacing w:line="0" w:lineRule="atLeast"/>
              <w:ind w:leftChars="0" w:left="175"/>
              <w:jc w:val="both"/>
            </w:pPr>
            <w:r>
              <w:br/>
            </w:r>
            <w:r w:rsidRPr="00D47619">
              <w:rPr>
                <w:rFonts w:hint="eastAsia"/>
                <w:b/>
                <w:bCs/>
                <w:highlight w:val="yellow"/>
              </w:rPr>
              <w:t>Physical Examination</w:t>
            </w:r>
          </w:p>
          <w:p w14:paraId="5E8E758F" w14:textId="500B45EB" w:rsidR="009E1941" w:rsidRDefault="00401B83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>
              <w:t xml:space="preserve">Physical Examination Form </w:t>
            </w:r>
            <w:r>
              <w:rPr>
                <w:rFonts w:hint="eastAsia"/>
              </w:rPr>
              <w:t>(</w:t>
            </w:r>
            <w:r w:rsidR="00B84DCA" w:rsidRPr="00B84DCA">
              <w:rPr>
                <w:b/>
                <w:bCs/>
              </w:rPr>
              <w:t>MUST</w:t>
            </w:r>
            <w:r w:rsidR="00B84DCA">
              <w:t xml:space="preserve"> complete </w:t>
            </w:r>
            <w:r w:rsidRPr="00B84DCA">
              <w:rPr>
                <w:b/>
                <w:bCs/>
              </w:rPr>
              <w:t>AFTER</w:t>
            </w:r>
            <w:r>
              <w:t xml:space="preserve"> arrival</w:t>
            </w:r>
            <w:r w:rsidR="00B84DCA">
              <w:t xml:space="preserve"> in Taiwan, please arrives NTUT before the official semester starting date.</w:t>
            </w:r>
            <w:r>
              <w:t>)</w:t>
            </w:r>
          </w:p>
          <w:p w14:paraId="3ED0513B" w14:textId="19ACFD96" w:rsidR="009E1941" w:rsidRDefault="009E1941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 w:rsidRPr="009E1941">
              <w:t>M</w:t>
            </w:r>
            <w:r w:rsidR="00DA3545">
              <w:t>easles</w:t>
            </w:r>
            <w:r w:rsidRPr="009E1941">
              <w:t>, R</w:t>
            </w:r>
            <w:r w:rsidR="00DA3545">
              <w:t>ubella</w:t>
            </w:r>
            <w:r>
              <w:t xml:space="preserve"> </w:t>
            </w:r>
            <w:r w:rsidRPr="009E1941">
              <w:t>vaccine card</w:t>
            </w:r>
            <w:r>
              <w:t>s (certificates</w:t>
            </w:r>
            <w:r w:rsidR="00B84DCA">
              <w:t xml:space="preserve"> or confirmation from the local physician</w:t>
            </w:r>
            <w:r>
              <w:t>)</w:t>
            </w:r>
            <w:r w:rsidR="00B84DCA">
              <w:t>.</w:t>
            </w:r>
          </w:p>
          <w:p w14:paraId="01AC1B56" w14:textId="617282B5" w:rsidR="00401B83" w:rsidRPr="00401B83" w:rsidRDefault="00DA3545" w:rsidP="004616E5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175" w:hanging="175"/>
              <w:jc w:val="both"/>
            </w:pPr>
            <w:r w:rsidRPr="00DA3545">
              <w:t>Tuberculosis</w:t>
            </w:r>
            <w:r w:rsidR="009E1941" w:rsidRPr="009E1941">
              <w:t xml:space="preserve"> C</w:t>
            </w:r>
            <w:r w:rsidR="009E1941">
              <w:t>hest</w:t>
            </w:r>
            <w:r w:rsidR="009E1941" w:rsidRPr="009E1941">
              <w:t xml:space="preserve"> X-ray</w:t>
            </w:r>
          </w:p>
        </w:tc>
      </w:tr>
    </w:tbl>
    <w:p w14:paraId="439A4319" w14:textId="034B3266" w:rsidR="00DB12D8" w:rsidRPr="00840C89" w:rsidRDefault="00DB12D8" w:rsidP="004325EA">
      <w:pPr>
        <w:spacing w:before="100" w:beforeAutospacing="1"/>
        <w:jc w:val="both"/>
        <w:rPr>
          <w:b/>
          <w:sz w:val="28"/>
          <w:szCs w:val="28"/>
        </w:rPr>
      </w:pPr>
    </w:p>
    <w:tbl>
      <w:tblPr>
        <w:tblStyle w:val="a3"/>
        <w:tblW w:w="9493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883C57" w14:paraId="1C82B097" w14:textId="77777777" w:rsidTr="004616E5">
        <w:tc>
          <w:tcPr>
            <w:tcW w:w="9493" w:type="dxa"/>
            <w:gridSpan w:val="2"/>
            <w:shd w:val="clear" w:color="auto" w:fill="4472C4" w:themeFill="accent5"/>
            <w:vAlign w:val="center"/>
          </w:tcPr>
          <w:p w14:paraId="20A2B190" w14:textId="76D91837" w:rsidR="00883C57" w:rsidRPr="007456EE" w:rsidRDefault="00883C57" w:rsidP="004616E5">
            <w:pPr>
              <w:spacing w:line="0" w:lineRule="atLeast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7456EE">
              <w:rPr>
                <w:b/>
                <w:color w:val="FFFFFF" w:themeColor="background1"/>
                <w:sz w:val="28"/>
                <w:szCs w:val="28"/>
              </w:rPr>
              <w:t xml:space="preserve">Before/After </w:t>
            </w:r>
            <w:r w:rsidRPr="007456EE">
              <w:rPr>
                <w:rFonts w:hint="eastAsia"/>
                <w:b/>
                <w:color w:val="FFFFFF" w:themeColor="background1"/>
                <w:sz w:val="28"/>
                <w:szCs w:val="28"/>
              </w:rPr>
              <w:t>A</w:t>
            </w:r>
            <w:r w:rsidRPr="007456EE">
              <w:rPr>
                <w:b/>
                <w:color w:val="FFFFFF" w:themeColor="background1"/>
                <w:sz w:val="28"/>
                <w:szCs w:val="28"/>
              </w:rPr>
              <w:t>rrival</w:t>
            </w:r>
          </w:p>
        </w:tc>
      </w:tr>
      <w:tr w:rsidR="005614CC" w14:paraId="311CFD6C" w14:textId="77777777" w:rsidTr="004616E5">
        <w:tc>
          <w:tcPr>
            <w:tcW w:w="3256" w:type="dxa"/>
            <w:vAlign w:val="center"/>
          </w:tcPr>
          <w:p w14:paraId="100CEAD4" w14:textId="77777777" w:rsidR="00DB12D8" w:rsidRDefault="006B0E4E" w:rsidP="004616E5">
            <w:pPr>
              <w:spacing w:line="0" w:lineRule="atLeast"/>
              <w:jc w:val="both"/>
            </w:pPr>
            <w:r>
              <w:t>Visa</w:t>
            </w:r>
            <w:r w:rsidR="004325EA">
              <w:t>:</w:t>
            </w:r>
          </w:p>
        </w:tc>
        <w:tc>
          <w:tcPr>
            <w:tcW w:w="6237" w:type="dxa"/>
            <w:vAlign w:val="center"/>
          </w:tcPr>
          <w:p w14:paraId="4F7E089B" w14:textId="010D4B20" w:rsidR="00B857F1" w:rsidRPr="004616E5" w:rsidRDefault="00B857F1" w:rsidP="004616E5">
            <w:pPr>
              <w:widowControl/>
              <w:spacing w:line="0" w:lineRule="atLeast"/>
              <w:jc w:val="both"/>
            </w:pPr>
            <w:r>
              <w:t>Depending</w:t>
            </w:r>
            <w:r w:rsidR="006B0E4E" w:rsidRPr="00721D1B">
              <w:rPr>
                <w:rFonts w:hint="eastAsia"/>
              </w:rPr>
              <w:t xml:space="preserve"> on nationality, some exchange students are required to obtain a student visa.</w:t>
            </w:r>
            <w:r w:rsidR="005614CC">
              <w:br/>
            </w:r>
            <w:hyperlink r:id="rId15" w:history="1">
              <w:r w:rsidR="00523B3A" w:rsidRPr="009F0751">
                <w:rPr>
                  <w:rStyle w:val="a5"/>
                  <w:sz w:val="20"/>
                  <w:szCs w:val="20"/>
                </w:rPr>
                <w:t>https://oia.ntut.edu.tw/p/412-1032-13813.php?Lang=en</w:t>
              </w:r>
            </w:hyperlink>
          </w:p>
        </w:tc>
      </w:tr>
      <w:tr w:rsidR="00C75D5E" w14:paraId="7ADFC111" w14:textId="77777777" w:rsidTr="004616E5">
        <w:tc>
          <w:tcPr>
            <w:tcW w:w="3256" w:type="dxa"/>
            <w:vAlign w:val="center"/>
          </w:tcPr>
          <w:p w14:paraId="4032ED47" w14:textId="77777777" w:rsidR="00C75D5E" w:rsidRPr="00721B1C" w:rsidRDefault="00C75D5E" w:rsidP="004616E5">
            <w:pPr>
              <w:spacing w:line="0" w:lineRule="atLeas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Insurance</w:t>
            </w:r>
            <w:r w:rsidR="004325EA">
              <w:rPr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14:paraId="441F2BCA" w14:textId="7607B747" w:rsidR="008019C9" w:rsidRPr="009000EE" w:rsidRDefault="00C75D5E" w:rsidP="004616E5">
            <w:pPr>
              <w:spacing w:line="0" w:lineRule="atLeast"/>
              <w:jc w:val="both"/>
              <w:rPr>
                <w:szCs w:val="24"/>
              </w:rPr>
            </w:pPr>
            <w:r w:rsidRPr="009000EE">
              <w:rPr>
                <w:szCs w:val="24"/>
              </w:rPr>
              <w:t>It is mandatory for e</w:t>
            </w:r>
            <w:r w:rsidRPr="009000EE">
              <w:rPr>
                <w:rFonts w:hint="eastAsia"/>
                <w:szCs w:val="24"/>
              </w:rPr>
              <w:t xml:space="preserve">xchange students </w:t>
            </w:r>
            <w:r>
              <w:rPr>
                <w:szCs w:val="24"/>
              </w:rPr>
              <w:t xml:space="preserve">to hold medical insurance </w:t>
            </w:r>
            <w:r w:rsidR="001E5BEC">
              <w:rPr>
                <w:szCs w:val="24"/>
              </w:rPr>
              <w:t xml:space="preserve">of their own </w:t>
            </w:r>
            <w:r>
              <w:rPr>
                <w:szCs w:val="24"/>
              </w:rPr>
              <w:t xml:space="preserve">which covers medical fees </w:t>
            </w:r>
            <w:r w:rsidR="00C56D51">
              <w:rPr>
                <w:rFonts w:hint="eastAsia"/>
                <w:szCs w:val="24"/>
              </w:rPr>
              <w:t>b</w:t>
            </w:r>
            <w:r w:rsidR="00C56D51">
              <w:rPr>
                <w:szCs w:val="24"/>
              </w:rPr>
              <w:t>efore departure</w:t>
            </w:r>
            <w:r>
              <w:rPr>
                <w:szCs w:val="24"/>
              </w:rPr>
              <w:t>.</w:t>
            </w:r>
          </w:p>
        </w:tc>
      </w:tr>
      <w:tr w:rsidR="005614CC" w14:paraId="5F634442" w14:textId="77777777" w:rsidTr="004616E5">
        <w:tc>
          <w:tcPr>
            <w:tcW w:w="3256" w:type="dxa"/>
            <w:vAlign w:val="center"/>
          </w:tcPr>
          <w:p w14:paraId="74FE9D76" w14:textId="77777777" w:rsidR="00DB12D8" w:rsidRDefault="00C37AA1" w:rsidP="004616E5">
            <w:pPr>
              <w:spacing w:line="0" w:lineRule="atLeast"/>
              <w:jc w:val="both"/>
            </w:pPr>
            <w:r>
              <w:t>Airport pick-</w:t>
            </w:r>
            <w:r w:rsidR="00DB12D8">
              <w:t>up</w:t>
            </w:r>
            <w:r w:rsidR="004325EA">
              <w:t>:</w:t>
            </w:r>
          </w:p>
        </w:tc>
        <w:tc>
          <w:tcPr>
            <w:tcW w:w="6237" w:type="dxa"/>
            <w:vAlign w:val="center"/>
          </w:tcPr>
          <w:p w14:paraId="66EBB479" w14:textId="77777777" w:rsidR="00DB12D8" w:rsidRDefault="00C37AA1" w:rsidP="004616E5">
            <w:pPr>
              <w:spacing w:line="0" w:lineRule="atLeast"/>
              <w:jc w:val="both"/>
            </w:pPr>
            <w:r>
              <w:t xml:space="preserve">Airport pick-up service is </w:t>
            </w:r>
            <w:r w:rsidRPr="00C37AA1">
              <w:rPr>
                <w:b/>
              </w:rPr>
              <w:t>NOT</w:t>
            </w:r>
            <w:r>
              <w:t xml:space="preserve"> available.</w:t>
            </w:r>
          </w:p>
          <w:p w14:paraId="2E0A6220" w14:textId="210F28E4" w:rsidR="008019C9" w:rsidRDefault="00CA3486" w:rsidP="004616E5">
            <w:pPr>
              <w:widowControl/>
              <w:spacing w:line="0" w:lineRule="atLeast"/>
              <w:jc w:val="both"/>
            </w:pPr>
            <w:r>
              <w:t xml:space="preserve">Public transportation is available from the </w:t>
            </w:r>
            <w:r w:rsidR="00C37AA1">
              <w:t xml:space="preserve">airport </w:t>
            </w:r>
            <w:r w:rsidR="00D7361A">
              <w:t xml:space="preserve">to </w:t>
            </w:r>
            <w:r w:rsidR="00C37AA1">
              <w:t xml:space="preserve">Taipei Tech campus. </w:t>
            </w:r>
            <w:r>
              <w:t>Airport coach stops</w:t>
            </w:r>
            <w:r w:rsidR="00C37AA1">
              <w:t xml:space="preserve"> directly </w:t>
            </w:r>
            <w:r>
              <w:t>at</w:t>
            </w:r>
            <w:r w:rsidR="00C37AA1">
              <w:t xml:space="preserve"> the campus front door. For further detail, please refer to: </w:t>
            </w:r>
            <w:r w:rsidR="001A3509">
              <w:br/>
            </w:r>
            <w:hyperlink r:id="rId16" w:history="1">
              <w:r w:rsidR="00B77229" w:rsidRPr="004325EA">
                <w:rPr>
                  <w:rStyle w:val="a5"/>
                  <w:sz w:val="20"/>
                  <w:szCs w:val="20"/>
                </w:rPr>
                <w:t>https://oia.ntut.edu.tw/p/412-1032-13811.php?Lang=en</w:t>
              </w:r>
            </w:hyperlink>
          </w:p>
        </w:tc>
      </w:tr>
      <w:tr w:rsidR="00D7361A" w14:paraId="697CB756" w14:textId="77777777" w:rsidTr="004616E5">
        <w:tc>
          <w:tcPr>
            <w:tcW w:w="3256" w:type="dxa"/>
            <w:vAlign w:val="center"/>
          </w:tcPr>
          <w:p w14:paraId="7E3E819F" w14:textId="77777777" w:rsidR="00D7361A" w:rsidRDefault="00D7361A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t>Campus Map</w:t>
            </w:r>
            <w:r w:rsidR="004325EA">
              <w:t>:</w:t>
            </w:r>
          </w:p>
        </w:tc>
        <w:tc>
          <w:tcPr>
            <w:tcW w:w="6237" w:type="dxa"/>
            <w:vAlign w:val="center"/>
          </w:tcPr>
          <w:p w14:paraId="72DB7DF9" w14:textId="5DA068DA" w:rsidR="00D161CE" w:rsidRPr="004616E5" w:rsidRDefault="00000000" w:rsidP="004616E5">
            <w:pPr>
              <w:widowControl/>
              <w:spacing w:line="0" w:lineRule="atLeast"/>
              <w:jc w:val="both"/>
              <w:rPr>
                <w:sz w:val="20"/>
                <w:szCs w:val="20"/>
              </w:rPr>
            </w:pPr>
            <w:hyperlink r:id="rId17" w:history="1">
              <w:r w:rsidR="002B0269" w:rsidRPr="002B0269">
                <w:rPr>
                  <w:rStyle w:val="a5"/>
                  <w:sz w:val="20"/>
                  <w:szCs w:val="20"/>
                </w:rPr>
                <w:t>https://oia.ntut.edu.tw/p/412-1032-13772.php?Lang=en</w:t>
              </w:r>
            </w:hyperlink>
          </w:p>
        </w:tc>
      </w:tr>
      <w:tr w:rsidR="005614CC" w14:paraId="27BA606B" w14:textId="77777777" w:rsidTr="004616E5">
        <w:tc>
          <w:tcPr>
            <w:tcW w:w="3256" w:type="dxa"/>
            <w:vAlign w:val="center"/>
          </w:tcPr>
          <w:p w14:paraId="036052DA" w14:textId="77777777" w:rsidR="00DB12D8" w:rsidRDefault="006B0E4E" w:rsidP="004616E5">
            <w:pPr>
              <w:spacing w:line="0" w:lineRule="atLeast"/>
              <w:jc w:val="both"/>
            </w:pPr>
            <w:r>
              <w:rPr>
                <w:rFonts w:hint="eastAsia"/>
              </w:rPr>
              <w:lastRenderedPageBreak/>
              <w:t>Orientation</w:t>
            </w:r>
            <w:r w:rsidR="004325EA">
              <w:t>:</w:t>
            </w:r>
          </w:p>
        </w:tc>
        <w:tc>
          <w:tcPr>
            <w:tcW w:w="6237" w:type="dxa"/>
            <w:vAlign w:val="center"/>
          </w:tcPr>
          <w:p w14:paraId="21572886" w14:textId="56935A84" w:rsidR="008019C9" w:rsidRPr="004325EA" w:rsidRDefault="00CA3486" w:rsidP="004616E5">
            <w:pPr>
              <w:widowControl/>
              <w:spacing w:line="0" w:lineRule="atLeast"/>
              <w:jc w:val="both"/>
            </w:pPr>
            <w:r>
              <w:t>O</w:t>
            </w:r>
            <w:r w:rsidR="00B83A01">
              <w:t>nline o</w:t>
            </w:r>
            <w:r>
              <w:t xml:space="preserve">rientation will be hosted during the </w:t>
            </w:r>
            <w:r w:rsidR="00416916">
              <w:t>second</w:t>
            </w:r>
            <w:r>
              <w:t xml:space="preserve"> week of </w:t>
            </w:r>
            <w:r w:rsidR="00B83A01">
              <w:t xml:space="preserve">June. It is </w:t>
            </w:r>
            <w:r w:rsidR="00B83A01" w:rsidRPr="00CA3486">
              <w:rPr>
                <w:b/>
                <w:bCs/>
              </w:rPr>
              <w:t>MANDATORY</w:t>
            </w:r>
            <w:r w:rsidR="00B83A01">
              <w:t xml:space="preserve"> to attend</w:t>
            </w:r>
            <w:r>
              <w:t xml:space="preserve"> (</w:t>
            </w:r>
            <w:r w:rsidR="00B83A01">
              <w:t>before the</w:t>
            </w:r>
            <w:r>
              <w:t xml:space="preserve"> semester </w:t>
            </w:r>
            <w:r w:rsidR="00B83A01">
              <w:t>end</w:t>
            </w:r>
            <w:r>
              <w:t xml:space="preserve">s on </w:t>
            </w:r>
            <w:r w:rsidR="00B83A01">
              <w:t>22</w:t>
            </w:r>
            <w:r>
              <w:t xml:space="preserve"> </w:t>
            </w:r>
            <w:r w:rsidR="00B83A01">
              <w:t>June</w:t>
            </w:r>
            <w:r>
              <w:t>)</w:t>
            </w:r>
            <w:r w:rsidR="00B83A01">
              <w:t>. A campus guided tour will be hosted</w:t>
            </w:r>
            <w:r>
              <w:t xml:space="preserve"> on campus</w:t>
            </w:r>
            <w:r w:rsidR="00B83A01">
              <w:t xml:space="preserve"> during the first two weeks of September</w:t>
            </w:r>
            <w:r>
              <w:t xml:space="preserve">. More details will be sent later from the </w:t>
            </w:r>
            <w:r w:rsidR="001A3509">
              <w:t>Office of International Affairs</w:t>
            </w:r>
            <w:r>
              <w:t xml:space="preserve"> to students and home university coordinators.</w:t>
            </w:r>
          </w:p>
        </w:tc>
      </w:tr>
    </w:tbl>
    <w:p w14:paraId="3411A424" w14:textId="4A380AA1" w:rsidR="00DB12D8" w:rsidRPr="00840C89" w:rsidRDefault="00DB12D8" w:rsidP="00190440">
      <w:pPr>
        <w:spacing w:before="100" w:beforeAutospacing="1"/>
        <w:rPr>
          <w:b/>
          <w:sz w:val="28"/>
          <w:szCs w:val="28"/>
        </w:rPr>
      </w:pPr>
    </w:p>
    <w:tbl>
      <w:tblPr>
        <w:tblStyle w:val="a3"/>
        <w:tblW w:w="9493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FF2919" w14:paraId="5A403C7C" w14:textId="77777777" w:rsidTr="00FF2919">
        <w:trPr>
          <w:trHeight w:val="531"/>
        </w:trPr>
        <w:tc>
          <w:tcPr>
            <w:tcW w:w="9493" w:type="dxa"/>
            <w:gridSpan w:val="2"/>
            <w:shd w:val="clear" w:color="auto" w:fill="4472C4" w:themeFill="accent5"/>
            <w:vAlign w:val="center"/>
          </w:tcPr>
          <w:p w14:paraId="5E983E52" w14:textId="77777777" w:rsidR="00FF2919" w:rsidRPr="007456EE" w:rsidRDefault="00FF2919" w:rsidP="007456EE">
            <w:pPr>
              <w:spacing w:line="0" w:lineRule="atLeast"/>
              <w:rPr>
                <w:b/>
                <w:color w:val="FFFFFF" w:themeColor="background1"/>
                <w:sz w:val="28"/>
                <w:szCs w:val="28"/>
              </w:rPr>
            </w:pPr>
            <w:r w:rsidRPr="007456EE">
              <w:rPr>
                <w:b/>
                <w:color w:val="FFFFFF" w:themeColor="background1"/>
                <w:sz w:val="28"/>
                <w:szCs w:val="28"/>
              </w:rPr>
              <w:t>Taiwan Mandarin Intensive Language Program</w:t>
            </w:r>
          </w:p>
        </w:tc>
      </w:tr>
      <w:tr w:rsidR="00FF2919" w14:paraId="799440BB" w14:textId="77777777" w:rsidTr="00FF2919">
        <w:trPr>
          <w:trHeight w:val="531"/>
        </w:trPr>
        <w:tc>
          <w:tcPr>
            <w:tcW w:w="3256" w:type="dxa"/>
            <w:vAlign w:val="center"/>
          </w:tcPr>
          <w:p w14:paraId="23D2C68E" w14:textId="77777777" w:rsidR="00FF2919" w:rsidRDefault="00FF2919" w:rsidP="00AF3256">
            <w:pPr>
              <w:spacing w:line="0" w:lineRule="atLeast"/>
              <w:jc w:val="both"/>
            </w:pPr>
            <w:r>
              <w:t>Program Option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</w:tcPr>
          <w:p w14:paraId="68180861" w14:textId="6942B9CA" w:rsidR="00FF2919" w:rsidRPr="00190440" w:rsidRDefault="00FF2919" w:rsidP="00E45130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 xml:space="preserve">Regular </w:t>
            </w:r>
          </w:p>
        </w:tc>
      </w:tr>
      <w:tr w:rsidR="00FF2919" w14:paraId="024A4578" w14:textId="77777777" w:rsidTr="00FF2919">
        <w:trPr>
          <w:trHeight w:val="521"/>
        </w:trPr>
        <w:tc>
          <w:tcPr>
            <w:tcW w:w="3256" w:type="dxa"/>
            <w:vAlign w:val="center"/>
          </w:tcPr>
          <w:p w14:paraId="47843DBE" w14:textId="77777777" w:rsidR="00FF2919" w:rsidRDefault="00FF2919" w:rsidP="00DC40DC">
            <w:pPr>
              <w:spacing w:line="0" w:lineRule="atLeast"/>
              <w:jc w:val="both"/>
            </w:pPr>
            <w:r>
              <w:t>Class Hours</w:t>
            </w:r>
          </w:p>
        </w:tc>
        <w:tc>
          <w:tcPr>
            <w:tcW w:w="6237" w:type="dxa"/>
            <w:vAlign w:val="center"/>
          </w:tcPr>
          <w:p w14:paraId="37418CF2" w14:textId="2FA11F96" w:rsidR="00FF2919" w:rsidRPr="00DB12D8" w:rsidRDefault="00FF2919" w:rsidP="00DC40DC">
            <w:pPr>
              <w:spacing w:line="0" w:lineRule="atLeast"/>
              <w:jc w:val="both"/>
            </w:pPr>
            <w:r>
              <w:rPr>
                <w:rFonts w:hint="eastAsia"/>
              </w:rPr>
              <w:t>15</w:t>
            </w:r>
            <w:r>
              <w:t>hours/week</w:t>
            </w:r>
          </w:p>
        </w:tc>
      </w:tr>
      <w:tr w:rsidR="00FF2919" w14:paraId="036F8871" w14:textId="77777777" w:rsidTr="00FF2919">
        <w:trPr>
          <w:trHeight w:val="744"/>
        </w:trPr>
        <w:tc>
          <w:tcPr>
            <w:tcW w:w="3256" w:type="dxa"/>
            <w:vAlign w:val="center"/>
          </w:tcPr>
          <w:p w14:paraId="7657BD25" w14:textId="77777777" w:rsidR="00FF2919" w:rsidRDefault="00FF2919" w:rsidP="00DC40DC">
            <w:pPr>
              <w:spacing w:line="0" w:lineRule="atLeast"/>
              <w:jc w:val="both"/>
            </w:pPr>
            <w:r>
              <w:rPr>
                <w:rFonts w:hint="eastAsia"/>
              </w:rPr>
              <w:t>Detail</w:t>
            </w:r>
          </w:p>
        </w:tc>
        <w:tc>
          <w:tcPr>
            <w:tcW w:w="6237" w:type="dxa"/>
            <w:vAlign w:val="center"/>
          </w:tcPr>
          <w:p w14:paraId="1F002942" w14:textId="53459635" w:rsidR="00FF2919" w:rsidRPr="00B203B2" w:rsidRDefault="00FF2919" w:rsidP="00DC40DC">
            <w:pPr>
              <w:pStyle w:val="a4"/>
              <w:numPr>
                <w:ilvl w:val="0"/>
                <w:numId w:val="8"/>
              </w:numPr>
              <w:spacing w:line="0" w:lineRule="atLeast"/>
              <w:ind w:leftChars="0" w:left="170" w:hanging="170"/>
              <w:jc w:val="both"/>
            </w:pPr>
            <w:r w:rsidRPr="00B203B2">
              <w:t xml:space="preserve">Duration: </w:t>
            </w:r>
            <w:r>
              <w:br/>
              <w:t>During the semester (18 weeks)</w:t>
            </w:r>
          </w:p>
        </w:tc>
      </w:tr>
      <w:tr w:rsidR="00FF2919" w14:paraId="71A76128" w14:textId="77777777" w:rsidTr="00FF2919">
        <w:trPr>
          <w:trHeight w:val="543"/>
        </w:trPr>
        <w:tc>
          <w:tcPr>
            <w:tcW w:w="3256" w:type="dxa"/>
            <w:vAlign w:val="center"/>
          </w:tcPr>
          <w:p w14:paraId="68D1FA91" w14:textId="77777777" w:rsidR="00FF2919" w:rsidRDefault="00FF2919" w:rsidP="00DC40DC">
            <w:pPr>
              <w:spacing w:line="0" w:lineRule="atLeast"/>
              <w:jc w:val="both"/>
            </w:pPr>
            <w:r>
              <w:t>Levels</w:t>
            </w:r>
          </w:p>
        </w:tc>
        <w:tc>
          <w:tcPr>
            <w:tcW w:w="6237" w:type="dxa"/>
            <w:vAlign w:val="center"/>
          </w:tcPr>
          <w:p w14:paraId="2746192D" w14:textId="77777777" w:rsidR="00FF2919" w:rsidRDefault="00FF2919" w:rsidP="00DC40DC">
            <w:pPr>
              <w:spacing w:line="0" w:lineRule="atLeast"/>
              <w:jc w:val="both"/>
            </w:pPr>
            <w:r>
              <w:t>Beginners, Intermediate, Advanced</w:t>
            </w:r>
          </w:p>
        </w:tc>
      </w:tr>
      <w:tr w:rsidR="00FF2919" w14:paraId="23094893" w14:textId="77777777" w:rsidTr="00FF2919">
        <w:trPr>
          <w:trHeight w:val="462"/>
        </w:trPr>
        <w:tc>
          <w:tcPr>
            <w:tcW w:w="3256" w:type="dxa"/>
            <w:vAlign w:val="center"/>
          </w:tcPr>
          <w:p w14:paraId="3D472D0C" w14:textId="77777777" w:rsidR="00FF2919" w:rsidRDefault="00FF2919" w:rsidP="00DC40DC">
            <w:pPr>
              <w:spacing w:line="0" w:lineRule="atLeast"/>
              <w:jc w:val="both"/>
            </w:pPr>
            <w:r>
              <w:rPr>
                <w:rFonts w:hint="eastAsia"/>
              </w:rPr>
              <w:t>Size of class</w:t>
            </w:r>
          </w:p>
        </w:tc>
        <w:tc>
          <w:tcPr>
            <w:tcW w:w="6237" w:type="dxa"/>
            <w:vAlign w:val="center"/>
          </w:tcPr>
          <w:p w14:paraId="6E980664" w14:textId="4589810D" w:rsidR="00FF2919" w:rsidRDefault="00FF2919" w:rsidP="00DC40DC">
            <w:pPr>
              <w:widowControl/>
              <w:spacing w:line="0" w:lineRule="atLeast"/>
              <w:jc w:val="both"/>
            </w:pP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1</w:t>
            </w:r>
            <w:r>
              <w:t>5</w:t>
            </w:r>
          </w:p>
        </w:tc>
      </w:tr>
      <w:tr w:rsidR="00FF2919" w14:paraId="741862A4" w14:textId="77777777" w:rsidTr="00FF2919">
        <w:trPr>
          <w:trHeight w:val="468"/>
        </w:trPr>
        <w:tc>
          <w:tcPr>
            <w:tcW w:w="3256" w:type="dxa"/>
            <w:vAlign w:val="center"/>
          </w:tcPr>
          <w:p w14:paraId="3631E2CE" w14:textId="77777777" w:rsidR="00FF2919" w:rsidRDefault="00FF2919" w:rsidP="00DC40DC">
            <w:pPr>
              <w:spacing w:line="0" w:lineRule="atLeast"/>
              <w:jc w:val="both"/>
            </w:pPr>
            <w:r>
              <w:rPr>
                <w:rFonts w:hint="eastAsia"/>
              </w:rPr>
              <w:t>Extracurricular activity</w:t>
            </w:r>
          </w:p>
        </w:tc>
        <w:tc>
          <w:tcPr>
            <w:tcW w:w="6237" w:type="dxa"/>
            <w:vAlign w:val="center"/>
          </w:tcPr>
          <w:p w14:paraId="751416E4" w14:textId="77777777" w:rsidR="00FF2919" w:rsidRDefault="00FF2919" w:rsidP="00DC40DC">
            <w:pPr>
              <w:widowControl/>
              <w:spacing w:line="0" w:lineRule="atLeast"/>
              <w:jc w:val="both"/>
            </w:pPr>
            <w:r>
              <w:rPr>
                <w:rFonts w:hint="eastAsia"/>
              </w:rPr>
              <w:t xml:space="preserve">Cross-Cultural Workshop, </w:t>
            </w:r>
            <w:r>
              <w:t>C</w:t>
            </w:r>
            <w:r>
              <w:rPr>
                <w:rFonts w:hint="eastAsia"/>
              </w:rPr>
              <w:t>ultural Tour</w:t>
            </w:r>
          </w:p>
        </w:tc>
      </w:tr>
      <w:tr w:rsidR="00FF2919" w14:paraId="39B2D845" w14:textId="77777777" w:rsidTr="00FF2919">
        <w:trPr>
          <w:trHeight w:val="462"/>
        </w:trPr>
        <w:tc>
          <w:tcPr>
            <w:tcW w:w="3256" w:type="dxa"/>
            <w:vAlign w:val="center"/>
          </w:tcPr>
          <w:p w14:paraId="668D21CA" w14:textId="4226A7E0" w:rsidR="00FF2919" w:rsidRDefault="00FF2919" w:rsidP="00DC40DC">
            <w:pPr>
              <w:spacing w:line="0" w:lineRule="atLeast"/>
              <w:jc w:val="both"/>
            </w:pPr>
            <w:r>
              <w:rPr>
                <w:rFonts w:hint="eastAsia"/>
              </w:rPr>
              <w:t>Application</w:t>
            </w:r>
          </w:p>
        </w:tc>
        <w:tc>
          <w:tcPr>
            <w:tcW w:w="6237" w:type="dxa"/>
            <w:vAlign w:val="center"/>
          </w:tcPr>
          <w:p w14:paraId="45DBD1BE" w14:textId="3D362635" w:rsidR="00FF2919" w:rsidRPr="00E45130" w:rsidRDefault="00FF2919" w:rsidP="00DC40DC">
            <w:pPr>
              <w:widowControl/>
              <w:spacing w:line="0" w:lineRule="atLeast"/>
              <w:jc w:val="both"/>
            </w:pPr>
            <w:r>
              <w:t>For application</w:t>
            </w:r>
            <w:r w:rsidRPr="00551255">
              <w:t xml:space="preserve"> and more details, please contact CLTC</w:t>
            </w:r>
            <w:r w:rsidRPr="00AD75B3">
              <w:t xml:space="preserve"> (</w:t>
            </w:r>
            <w:hyperlink r:id="rId18" w:history="1">
              <w:r w:rsidRPr="00744B50">
                <w:rPr>
                  <w:rStyle w:val="a5"/>
                </w:rPr>
                <w:t>cltc@</w:t>
              </w:r>
              <w:r w:rsidRPr="00744B50">
                <w:rPr>
                  <w:rStyle w:val="a5"/>
                  <w:rFonts w:hint="eastAsia"/>
                </w:rPr>
                <w:t>mail.</w:t>
              </w:r>
              <w:r w:rsidRPr="00744B50">
                <w:rPr>
                  <w:rStyle w:val="a5"/>
                </w:rPr>
                <w:t>ntut.edu.tw</w:t>
              </w:r>
            </w:hyperlink>
            <w:r w:rsidRPr="00AD75B3">
              <w:t>)</w:t>
            </w:r>
          </w:p>
        </w:tc>
      </w:tr>
    </w:tbl>
    <w:p w14:paraId="3EFD5C7A" w14:textId="71EA2CC2" w:rsidR="003A367D" w:rsidRDefault="00CD402C" w:rsidP="00F971E2">
      <w:pPr>
        <w:jc w:val="both"/>
      </w:pPr>
      <w:r w:rsidRPr="00CD402C">
        <w:rPr>
          <w:rFonts w:hint="eastAsia"/>
          <w:color w:val="1F4E79" w:themeColor="accent1" w:themeShade="80"/>
        </w:rPr>
        <w:t>*Information provided in this document is subject to change due to the university</w:t>
      </w:r>
      <w:r w:rsidRPr="00CD402C">
        <w:rPr>
          <w:color w:val="1F4E79" w:themeColor="accent1" w:themeShade="80"/>
        </w:rPr>
        <w:t xml:space="preserve">’s </w:t>
      </w:r>
      <w:r w:rsidR="00B857F1">
        <w:rPr>
          <w:color w:val="1F4E79" w:themeColor="accent1" w:themeShade="80"/>
        </w:rPr>
        <w:t>circumstances</w:t>
      </w:r>
      <w:r w:rsidRPr="00CD402C">
        <w:rPr>
          <w:color w:val="1F4E79" w:themeColor="accent1" w:themeShade="80"/>
        </w:rPr>
        <w:t>.</w:t>
      </w:r>
    </w:p>
    <w:sectPr w:rsidR="003A367D" w:rsidSect="001A3509">
      <w:pgSz w:w="11906" w:h="16838"/>
      <w:pgMar w:top="851" w:right="127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C397" w14:textId="77777777" w:rsidR="005A0C8F" w:rsidRDefault="005A0C8F" w:rsidP="0056341A">
      <w:r>
        <w:separator/>
      </w:r>
    </w:p>
  </w:endnote>
  <w:endnote w:type="continuationSeparator" w:id="0">
    <w:p w14:paraId="17D29663" w14:textId="77777777" w:rsidR="005A0C8F" w:rsidRDefault="005A0C8F" w:rsidP="0056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432B" w14:textId="77777777" w:rsidR="005A0C8F" w:rsidRDefault="005A0C8F" w:rsidP="0056341A">
      <w:r>
        <w:separator/>
      </w:r>
    </w:p>
  </w:footnote>
  <w:footnote w:type="continuationSeparator" w:id="0">
    <w:p w14:paraId="695CBBE7" w14:textId="77777777" w:rsidR="005A0C8F" w:rsidRDefault="005A0C8F" w:rsidP="0056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0F6"/>
    <w:multiLevelType w:val="hybridMultilevel"/>
    <w:tmpl w:val="9CD87AAE"/>
    <w:lvl w:ilvl="0" w:tplc="5B9A94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7F0C3B"/>
    <w:multiLevelType w:val="hybridMultilevel"/>
    <w:tmpl w:val="95927766"/>
    <w:lvl w:ilvl="0" w:tplc="84B46748">
      <w:start w:val="10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9C1BED"/>
    <w:multiLevelType w:val="hybridMultilevel"/>
    <w:tmpl w:val="13D2DBAC"/>
    <w:lvl w:ilvl="0" w:tplc="5B9A94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3057AA"/>
    <w:multiLevelType w:val="hybridMultilevel"/>
    <w:tmpl w:val="06F09F4E"/>
    <w:lvl w:ilvl="0" w:tplc="5B9A94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F957AA7"/>
    <w:multiLevelType w:val="hybridMultilevel"/>
    <w:tmpl w:val="78E089F2"/>
    <w:lvl w:ilvl="0" w:tplc="5B9A94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9D4788"/>
    <w:multiLevelType w:val="hybridMultilevel"/>
    <w:tmpl w:val="F79CB468"/>
    <w:lvl w:ilvl="0" w:tplc="5B9A94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9C028F"/>
    <w:multiLevelType w:val="hybridMultilevel"/>
    <w:tmpl w:val="AD1A719A"/>
    <w:lvl w:ilvl="0" w:tplc="5B9A94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416F1C"/>
    <w:multiLevelType w:val="hybridMultilevel"/>
    <w:tmpl w:val="C5A29270"/>
    <w:lvl w:ilvl="0" w:tplc="5B9A94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1044490">
    <w:abstractNumId w:val="1"/>
  </w:num>
  <w:num w:numId="2" w16cid:durableId="1194147034">
    <w:abstractNumId w:val="6"/>
  </w:num>
  <w:num w:numId="3" w16cid:durableId="1805925506">
    <w:abstractNumId w:val="5"/>
  </w:num>
  <w:num w:numId="4" w16cid:durableId="1841122299">
    <w:abstractNumId w:val="7"/>
  </w:num>
  <w:num w:numId="5" w16cid:durableId="2136947678">
    <w:abstractNumId w:val="4"/>
  </w:num>
  <w:num w:numId="6" w16cid:durableId="1208759672">
    <w:abstractNumId w:val="2"/>
  </w:num>
  <w:num w:numId="7" w16cid:durableId="765885718">
    <w:abstractNumId w:val="0"/>
  </w:num>
  <w:num w:numId="8" w16cid:durableId="1611207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98"/>
    <w:rsid w:val="00016278"/>
    <w:rsid w:val="00027EC0"/>
    <w:rsid w:val="00031B7A"/>
    <w:rsid w:val="00034CE6"/>
    <w:rsid w:val="000369C8"/>
    <w:rsid w:val="000375BA"/>
    <w:rsid w:val="000436D5"/>
    <w:rsid w:val="000775DA"/>
    <w:rsid w:val="000A1CB4"/>
    <w:rsid w:val="000B1726"/>
    <w:rsid w:val="000B5355"/>
    <w:rsid w:val="000B7288"/>
    <w:rsid w:val="000E64D3"/>
    <w:rsid w:val="000F338A"/>
    <w:rsid w:val="000F744A"/>
    <w:rsid w:val="00110CD7"/>
    <w:rsid w:val="0011639E"/>
    <w:rsid w:val="00125993"/>
    <w:rsid w:val="00131C75"/>
    <w:rsid w:val="00144FFB"/>
    <w:rsid w:val="001542C4"/>
    <w:rsid w:val="00161515"/>
    <w:rsid w:val="00190440"/>
    <w:rsid w:val="001A3509"/>
    <w:rsid w:val="001A74B3"/>
    <w:rsid w:val="001D5D29"/>
    <w:rsid w:val="001E0402"/>
    <w:rsid w:val="001E0F05"/>
    <w:rsid w:val="001E5BEC"/>
    <w:rsid w:val="001F3E5D"/>
    <w:rsid w:val="0020196D"/>
    <w:rsid w:val="002073C4"/>
    <w:rsid w:val="002126A2"/>
    <w:rsid w:val="00216A35"/>
    <w:rsid w:val="00253AF0"/>
    <w:rsid w:val="00263954"/>
    <w:rsid w:val="00276AAC"/>
    <w:rsid w:val="00280218"/>
    <w:rsid w:val="00285A0F"/>
    <w:rsid w:val="002B0269"/>
    <w:rsid w:val="002B467A"/>
    <w:rsid w:val="002C5DBB"/>
    <w:rsid w:val="002D6163"/>
    <w:rsid w:val="002E0261"/>
    <w:rsid w:val="003210BE"/>
    <w:rsid w:val="0033634B"/>
    <w:rsid w:val="003573F4"/>
    <w:rsid w:val="0036479B"/>
    <w:rsid w:val="00385F47"/>
    <w:rsid w:val="00386FA8"/>
    <w:rsid w:val="00391C44"/>
    <w:rsid w:val="0039563D"/>
    <w:rsid w:val="003A367D"/>
    <w:rsid w:val="00401B83"/>
    <w:rsid w:val="004042E8"/>
    <w:rsid w:val="00411194"/>
    <w:rsid w:val="0041263C"/>
    <w:rsid w:val="00415AF3"/>
    <w:rsid w:val="00416916"/>
    <w:rsid w:val="004320EE"/>
    <w:rsid w:val="004325EA"/>
    <w:rsid w:val="00441D12"/>
    <w:rsid w:val="00450AAC"/>
    <w:rsid w:val="00454098"/>
    <w:rsid w:val="00456006"/>
    <w:rsid w:val="004616E5"/>
    <w:rsid w:val="004A0387"/>
    <w:rsid w:val="004A473F"/>
    <w:rsid w:val="004C7DD8"/>
    <w:rsid w:val="004D5470"/>
    <w:rsid w:val="00523B3A"/>
    <w:rsid w:val="0052787B"/>
    <w:rsid w:val="00532879"/>
    <w:rsid w:val="00537493"/>
    <w:rsid w:val="005474F8"/>
    <w:rsid w:val="0054769E"/>
    <w:rsid w:val="005477BE"/>
    <w:rsid w:val="00551255"/>
    <w:rsid w:val="00557468"/>
    <w:rsid w:val="005614CC"/>
    <w:rsid w:val="0056341A"/>
    <w:rsid w:val="005709BE"/>
    <w:rsid w:val="00586298"/>
    <w:rsid w:val="00592988"/>
    <w:rsid w:val="005A0C8F"/>
    <w:rsid w:val="005B0D6F"/>
    <w:rsid w:val="005D02BC"/>
    <w:rsid w:val="00603155"/>
    <w:rsid w:val="006126E1"/>
    <w:rsid w:val="00614611"/>
    <w:rsid w:val="0062441E"/>
    <w:rsid w:val="0066573D"/>
    <w:rsid w:val="00677DD7"/>
    <w:rsid w:val="006A28E5"/>
    <w:rsid w:val="006B0E4E"/>
    <w:rsid w:val="00715417"/>
    <w:rsid w:val="00721B1C"/>
    <w:rsid w:val="00721D1B"/>
    <w:rsid w:val="00726A09"/>
    <w:rsid w:val="00741DF3"/>
    <w:rsid w:val="007456EE"/>
    <w:rsid w:val="00746F5F"/>
    <w:rsid w:val="00750FD2"/>
    <w:rsid w:val="00767A38"/>
    <w:rsid w:val="00780B8A"/>
    <w:rsid w:val="00787A53"/>
    <w:rsid w:val="007A72D9"/>
    <w:rsid w:val="007B7091"/>
    <w:rsid w:val="007C67E9"/>
    <w:rsid w:val="008019C9"/>
    <w:rsid w:val="0080550F"/>
    <w:rsid w:val="00815A87"/>
    <w:rsid w:val="00816C23"/>
    <w:rsid w:val="0083221B"/>
    <w:rsid w:val="00840C89"/>
    <w:rsid w:val="00840D09"/>
    <w:rsid w:val="00841AA6"/>
    <w:rsid w:val="00873E18"/>
    <w:rsid w:val="008763C7"/>
    <w:rsid w:val="00883C57"/>
    <w:rsid w:val="00891C78"/>
    <w:rsid w:val="00892EA2"/>
    <w:rsid w:val="008B61BE"/>
    <w:rsid w:val="008C1E31"/>
    <w:rsid w:val="008D2489"/>
    <w:rsid w:val="008F3FC7"/>
    <w:rsid w:val="008F749E"/>
    <w:rsid w:val="009000EE"/>
    <w:rsid w:val="00910FB1"/>
    <w:rsid w:val="009215CF"/>
    <w:rsid w:val="00960E2A"/>
    <w:rsid w:val="0098252C"/>
    <w:rsid w:val="009A1563"/>
    <w:rsid w:val="009C1199"/>
    <w:rsid w:val="009C18A0"/>
    <w:rsid w:val="009D34A1"/>
    <w:rsid w:val="009E1941"/>
    <w:rsid w:val="00A0452A"/>
    <w:rsid w:val="00A22939"/>
    <w:rsid w:val="00A25C70"/>
    <w:rsid w:val="00A32BFF"/>
    <w:rsid w:val="00A37986"/>
    <w:rsid w:val="00A37BB6"/>
    <w:rsid w:val="00A41E34"/>
    <w:rsid w:val="00A5024A"/>
    <w:rsid w:val="00A51B97"/>
    <w:rsid w:val="00AA05C4"/>
    <w:rsid w:val="00AB584F"/>
    <w:rsid w:val="00AC7777"/>
    <w:rsid w:val="00AD75B3"/>
    <w:rsid w:val="00AF1D3C"/>
    <w:rsid w:val="00AF3256"/>
    <w:rsid w:val="00AF5881"/>
    <w:rsid w:val="00B203B2"/>
    <w:rsid w:val="00B23A73"/>
    <w:rsid w:val="00B30BDF"/>
    <w:rsid w:val="00B66223"/>
    <w:rsid w:val="00B77229"/>
    <w:rsid w:val="00B83A01"/>
    <w:rsid w:val="00B84DCA"/>
    <w:rsid w:val="00B857F1"/>
    <w:rsid w:val="00B85818"/>
    <w:rsid w:val="00B87351"/>
    <w:rsid w:val="00BA5CEA"/>
    <w:rsid w:val="00BE22D7"/>
    <w:rsid w:val="00BE702E"/>
    <w:rsid w:val="00C05928"/>
    <w:rsid w:val="00C16A3E"/>
    <w:rsid w:val="00C33AB3"/>
    <w:rsid w:val="00C37AA1"/>
    <w:rsid w:val="00C51D92"/>
    <w:rsid w:val="00C56167"/>
    <w:rsid w:val="00C56D51"/>
    <w:rsid w:val="00C63ED1"/>
    <w:rsid w:val="00C75D5E"/>
    <w:rsid w:val="00CA2C65"/>
    <w:rsid w:val="00CA3486"/>
    <w:rsid w:val="00CA6A6F"/>
    <w:rsid w:val="00CB308B"/>
    <w:rsid w:val="00CD402C"/>
    <w:rsid w:val="00CE00F5"/>
    <w:rsid w:val="00CF5FF2"/>
    <w:rsid w:val="00CF6D4B"/>
    <w:rsid w:val="00D11A59"/>
    <w:rsid w:val="00D161CE"/>
    <w:rsid w:val="00D23EE8"/>
    <w:rsid w:val="00D47619"/>
    <w:rsid w:val="00D510CD"/>
    <w:rsid w:val="00D70E56"/>
    <w:rsid w:val="00D7361A"/>
    <w:rsid w:val="00D91FEE"/>
    <w:rsid w:val="00D96BC9"/>
    <w:rsid w:val="00DA3545"/>
    <w:rsid w:val="00DA65E2"/>
    <w:rsid w:val="00DA77A6"/>
    <w:rsid w:val="00DB10E2"/>
    <w:rsid w:val="00DB12D8"/>
    <w:rsid w:val="00DB49FD"/>
    <w:rsid w:val="00DC40DC"/>
    <w:rsid w:val="00DE3B67"/>
    <w:rsid w:val="00E346C7"/>
    <w:rsid w:val="00E36261"/>
    <w:rsid w:val="00E4196D"/>
    <w:rsid w:val="00E45130"/>
    <w:rsid w:val="00E64EB2"/>
    <w:rsid w:val="00E8642E"/>
    <w:rsid w:val="00E96601"/>
    <w:rsid w:val="00EA043C"/>
    <w:rsid w:val="00EC7C28"/>
    <w:rsid w:val="00EE0564"/>
    <w:rsid w:val="00EE702B"/>
    <w:rsid w:val="00F23BF5"/>
    <w:rsid w:val="00F418F7"/>
    <w:rsid w:val="00F95073"/>
    <w:rsid w:val="00F971E2"/>
    <w:rsid w:val="00FA07C5"/>
    <w:rsid w:val="00FD64AC"/>
    <w:rsid w:val="00FE6890"/>
    <w:rsid w:val="00FF287B"/>
    <w:rsid w:val="00FF2919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01B6C"/>
  <w15:chartTrackingRefBased/>
  <w15:docId w15:val="{918CEC04-85E6-4805-9C91-920C0993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F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367D"/>
    <w:pPr>
      <w:ind w:leftChars="200" w:left="480"/>
    </w:pPr>
  </w:style>
  <w:style w:type="character" w:styleId="a5">
    <w:name w:val="Hyperlink"/>
    <w:basedOn w:val="a0"/>
    <w:uiPriority w:val="99"/>
    <w:unhideWhenUsed/>
    <w:rsid w:val="00721B1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6A6F"/>
  </w:style>
  <w:style w:type="paragraph" w:styleId="a6">
    <w:name w:val="header"/>
    <w:basedOn w:val="a"/>
    <w:link w:val="a7"/>
    <w:uiPriority w:val="99"/>
    <w:unhideWhenUsed/>
    <w:rsid w:val="00563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34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3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341A"/>
    <w:rPr>
      <w:sz w:val="20"/>
      <w:szCs w:val="20"/>
    </w:rPr>
  </w:style>
  <w:style w:type="character" w:customStyle="1" w:styleId="textexposedshow">
    <w:name w:val="text_exposed_show"/>
    <w:basedOn w:val="a0"/>
    <w:rsid w:val="00A51B97"/>
  </w:style>
  <w:style w:type="character" w:styleId="aa">
    <w:name w:val="FollowedHyperlink"/>
    <w:basedOn w:val="a0"/>
    <w:uiPriority w:val="99"/>
    <w:semiHidden/>
    <w:unhideWhenUsed/>
    <w:rsid w:val="00603155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03155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523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.wendt@mail.ntut.edu.tw" TargetMode="External"/><Relationship Id="rId13" Type="http://schemas.openxmlformats.org/officeDocument/2006/relationships/hyperlink" Target="https://oia.ntut.edu.tw/p/412-1032-13820.php?Lang=en" TargetMode="External"/><Relationship Id="rId18" Type="http://schemas.openxmlformats.org/officeDocument/2006/relationships/hyperlink" Target="mailto:cltc@mail.ntut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ia.ntut.edu.tw/p/412-1032-13818.php?Lang=en" TargetMode="External"/><Relationship Id="rId17" Type="http://schemas.openxmlformats.org/officeDocument/2006/relationships/hyperlink" Target="https://oia.ntut.edu.tw/p/412-1032-13772.php?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oia.ntut.edu.tw/p/412-1032-13811.php?Lang=e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en.ntut.edu.tw/p/404-1006-36998.php?Lang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ia.ntut.edu.tw/p/412-1032-13813.php?Lang=en" TargetMode="External"/><Relationship Id="rId10" Type="http://schemas.openxmlformats.org/officeDocument/2006/relationships/hyperlink" Target="https://www-en.ntut.edu.tw/p/404-1006-36997.php?Lang=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ia.ntut.edu.tw/p/412-1032-13815.php?Lang=en" TargetMode="External"/><Relationship Id="rId14" Type="http://schemas.openxmlformats.org/officeDocument/2006/relationships/hyperlink" Target="https://ntutincoming-coordinator.my.canva.site/202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OIA</dc:creator>
  <cp:keywords/>
  <dc:description/>
  <cp:lastModifiedBy>ntutuser-039470</cp:lastModifiedBy>
  <cp:revision>3</cp:revision>
  <cp:lastPrinted>2024-03-13T03:57:00Z</cp:lastPrinted>
  <dcterms:created xsi:type="dcterms:W3CDTF">2025-09-24T07:50:00Z</dcterms:created>
  <dcterms:modified xsi:type="dcterms:W3CDTF">2025-09-24T09:51:00Z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383c42fb376cc3288e6b543c4bc646f044ad9a1395eed31106f8f979fb841c0a</vt:lpwstr>
  </property>
</Properties>
</file>